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9FA" w:rsidRPr="00AA4615" w:rsidRDefault="00566629" w:rsidP="006802EA">
      <w:pPr>
        <w:pStyle w:val="1"/>
        <w:ind w:left="0" w:rightChars="-7" w:right="-15"/>
        <w:jc w:val="center"/>
        <w:rPr>
          <w:rFonts w:asciiTheme="majorEastAsia" w:eastAsiaTheme="majorEastAsia" w:hAnsiTheme="majorEastAsia"/>
          <w:b/>
          <w:sz w:val="32"/>
          <w:szCs w:val="32"/>
          <w:lang w:eastAsia="ja-JP"/>
        </w:rPr>
      </w:pPr>
      <w:r>
        <w:rPr>
          <w:b/>
          <w:sz w:val="32"/>
          <w:lang w:eastAsia="ja-JP"/>
        </w:rPr>
        <w:t>募集要項（直方市保健福祉センター自動販売機設置場所貸付）</w:t>
      </w:r>
    </w:p>
    <w:p w:rsidR="00BA7C92" w:rsidRPr="00AA4615" w:rsidRDefault="00BA7C92" w:rsidP="006802EA">
      <w:pPr>
        <w:pStyle w:val="a3"/>
        <w:spacing w:before="3"/>
        <w:ind w:rightChars="-7" w:right="-15"/>
        <w:rPr>
          <w:rFonts w:asciiTheme="minorEastAsia" w:eastAsiaTheme="minorEastAsia" w:hAnsiTheme="minorEastAsia"/>
          <w:sz w:val="24"/>
          <w:szCs w:val="24"/>
          <w:lang w:eastAsia="ja-JP"/>
        </w:rPr>
      </w:pPr>
    </w:p>
    <w:p w:rsidR="001119FA" w:rsidRPr="00AA4615" w:rsidRDefault="00CF26F7" w:rsidP="00344B50">
      <w:pPr>
        <w:pStyle w:val="a3"/>
        <w:spacing w:before="0" w:line="307" w:lineRule="auto"/>
        <w:ind w:rightChars="-7" w:right="-15" w:firstLineChars="200" w:firstLine="420"/>
        <w:rPr>
          <w:rFonts w:asciiTheme="minorEastAsia" w:eastAsiaTheme="minorEastAsia" w:hAnsiTheme="minorEastAsia"/>
          <w:sz w:val="24"/>
          <w:szCs w:val="24"/>
          <w:lang w:eastAsia="ja-JP"/>
        </w:rPr>
      </w:pPr>
      <w:r>
        <w:rPr>
          <w:rFonts w:ascii="ＭＳ Ｐゴシック" w:hAnsi="ＭＳ Ｐゴシック"/>
          <w:lang w:eastAsia="ja-JP"/>
        </w:rPr>
        <w:t>直方市保健福祉センターにおける自動販売機の設置及び運営を目的とする市有財産の貸付けの相手方を公募（一般競争入札）により募集します。公募に参加される方は、この募集要項をよく読み、各記載事項を承知の上で参加してください。</w:t>
      </w:r>
    </w:p>
    <w:p w:rsidR="00EF18F4" w:rsidRPr="00AA4615" w:rsidRDefault="00EF18F4" w:rsidP="00344B50">
      <w:pPr>
        <w:pStyle w:val="a3"/>
        <w:spacing w:before="0" w:line="307" w:lineRule="auto"/>
        <w:ind w:rightChars="-7" w:right="-15" w:firstLineChars="200" w:firstLine="480"/>
        <w:rPr>
          <w:rFonts w:asciiTheme="minorEastAsia" w:eastAsiaTheme="minorEastAsia" w:hAnsiTheme="minorEastAsia"/>
          <w:sz w:val="24"/>
          <w:szCs w:val="24"/>
          <w:lang w:eastAsia="ja-JP"/>
        </w:rPr>
      </w:pPr>
    </w:p>
    <w:p w:rsidR="001119FA" w:rsidRPr="00AA4615" w:rsidRDefault="00AD4958"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hint="eastAsia"/>
          <w:b/>
          <w:lang w:eastAsia="ja-JP"/>
        </w:rPr>
        <w:t>１</w:t>
      </w:r>
      <w:r w:rsidR="00566629" w:rsidRPr="00AA4615">
        <w:rPr>
          <w:rFonts w:asciiTheme="majorEastAsia" w:eastAsiaTheme="majorEastAsia" w:hAnsiTheme="majorEastAsia"/>
          <w:b/>
          <w:lang w:eastAsia="ja-JP"/>
        </w:rPr>
        <w:tab/>
        <w:t>入札に付する事項</w:t>
      </w:r>
    </w:p>
    <w:p w:rsidR="001119FA" w:rsidRPr="00AA4615" w:rsidRDefault="00566629"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b/>
          <w:lang w:eastAsia="ja-JP"/>
        </w:rPr>
        <w:t>（１）貸付物件</w:t>
      </w:r>
    </w:p>
    <w:tbl>
      <w:tblPr>
        <w:tblStyle w:val="a5"/>
        <w:tblW w:w="10114" w:type="dxa"/>
        <w:tblInd w:w="108" w:type="dxa"/>
        <w:tblLook w:val="04A0" w:firstRow="1" w:lastRow="0" w:firstColumn="1" w:lastColumn="0" w:noHBand="0" w:noVBand="1"/>
      </w:tblPr>
      <w:tblGrid>
        <w:gridCol w:w="736"/>
        <w:gridCol w:w="1322"/>
        <w:gridCol w:w="2270"/>
        <w:gridCol w:w="1238"/>
        <w:gridCol w:w="1034"/>
        <w:gridCol w:w="1034"/>
        <w:gridCol w:w="1722"/>
        <w:gridCol w:w="758"/>
      </w:tblGrid>
      <w:tr w:rsidR="00AA4615" w:rsidRPr="00AA4615" w:rsidTr="00460CB3">
        <w:trPr>
          <w:trHeight w:val="336"/>
        </w:trPr>
        <w:tc>
          <w:tcPr>
            <w:tcW w:w="736" w:type="dxa"/>
            <w:vMerge w:val="restart"/>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物件番号</w:t>
            </w:r>
          </w:p>
        </w:tc>
        <w:tc>
          <w:tcPr>
            <w:tcW w:w="1322" w:type="dxa"/>
            <w:vMerge w:val="restart"/>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所在地</w:t>
            </w:r>
          </w:p>
        </w:tc>
        <w:tc>
          <w:tcPr>
            <w:tcW w:w="2270" w:type="dxa"/>
            <w:vMerge w:val="restart"/>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設置場所</w:t>
            </w:r>
          </w:p>
        </w:tc>
        <w:tc>
          <w:tcPr>
            <w:tcW w:w="1238" w:type="dxa"/>
            <w:vMerge w:val="restart"/>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種類</w:t>
            </w:r>
          </w:p>
        </w:tc>
        <w:tc>
          <w:tcPr>
            <w:tcW w:w="2068" w:type="dxa"/>
            <w:gridSpan w:val="2"/>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外形寸法</w:t>
            </w:r>
          </w:p>
        </w:tc>
        <w:tc>
          <w:tcPr>
            <w:tcW w:w="1722" w:type="dxa"/>
            <w:vMerge w:val="restart"/>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最低貸付料</w:t>
            </w:r>
          </w:p>
        </w:tc>
        <w:tc>
          <w:tcPr>
            <w:tcW w:w="758" w:type="dxa"/>
            <w:vMerge w:val="restart"/>
            <w:vAlign w:val="center"/>
          </w:tcPr>
          <w:p w:rsidR="00EA6AF2" w:rsidRPr="00AA4615" w:rsidRDefault="00EA6AF2" w:rsidP="006802EA">
            <w:pPr>
              <w:ind w:rightChars="-7" w:right="-15"/>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位置</w:t>
            </w:r>
          </w:p>
        </w:tc>
      </w:tr>
      <w:tr w:rsidR="00AA4615" w:rsidRPr="00AA4615" w:rsidTr="00460CB3">
        <w:trPr>
          <w:trHeight w:val="350"/>
        </w:trPr>
        <w:tc>
          <w:tcPr>
            <w:tcW w:w="736" w:type="dxa"/>
            <w:vMerge/>
            <w:vAlign w:val="center"/>
          </w:tcPr>
          <w:p w:rsidR="00EA6AF2" w:rsidRPr="00AA4615" w:rsidRDefault="00EA6AF2" w:rsidP="006802EA">
            <w:pPr>
              <w:ind w:rightChars="-7" w:right="-15"/>
              <w:jc w:val="center"/>
              <w:rPr>
                <w:rFonts w:asciiTheme="minorEastAsia" w:eastAsiaTheme="minorEastAsia" w:hAnsiTheme="minorEastAsia"/>
                <w:sz w:val="24"/>
                <w:szCs w:val="24"/>
              </w:rPr>
            </w:pPr>
          </w:p>
        </w:tc>
        <w:tc>
          <w:tcPr>
            <w:tcW w:w="1322" w:type="dxa"/>
            <w:vMerge/>
          </w:tcPr>
          <w:p w:rsidR="00EA6AF2" w:rsidRPr="00AA4615" w:rsidRDefault="00EA6AF2" w:rsidP="006802EA">
            <w:pPr>
              <w:ind w:rightChars="-7" w:right="-15"/>
              <w:rPr>
                <w:rFonts w:asciiTheme="minorEastAsia" w:eastAsiaTheme="minorEastAsia" w:hAnsiTheme="minorEastAsia"/>
                <w:sz w:val="24"/>
                <w:szCs w:val="24"/>
              </w:rPr>
            </w:pPr>
          </w:p>
        </w:tc>
        <w:tc>
          <w:tcPr>
            <w:tcW w:w="2270" w:type="dxa"/>
            <w:vMerge/>
          </w:tcPr>
          <w:p w:rsidR="00EA6AF2" w:rsidRPr="00AA4615" w:rsidRDefault="00EA6AF2" w:rsidP="006802EA">
            <w:pPr>
              <w:ind w:rightChars="-7" w:right="-15"/>
              <w:rPr>
                <w:rFonts w:asciiTheme="minorEastAsia" w:eastAsiaTheme="minorEastAsia" w:hAnsiTheme="minorEastAsia"/>
                <w:sz w:val="24"/>
                <w:szCs w:val="24"/>
              </w:rPr>
            </w:pPr>
          </w:p>
        </w:tc>
        <w:tc>
          <w:tcPr>
            <w:tcW w:w="1238" w:type="dxa"/>
            <w:vMerge/>
          </w:tcPr>
          <w:p w:rsidR="00EA6AF2" w:rsidRPr="00AA4615" w:rsidRDefault="00EA6AF2" w:rsidP="006802EA">
            <w:pPr>
              <w:ind w:rightChars="-7" w:right="-15"/>
              <w:rPr>
                <w:rFonts w:asciiTheme="minorEastAsia" w:eastAsiaTheme="minorEastAsia" w:hAnsiTheme="minorEastAsia"/>
                <w:sz w:val="24"/>
                <w:szCs w:val="24"/>
              </w:rPr>
            </w:pPr>
          </w:p>
        </w:tc>
        <w:tc>
          <w:tcPr>
            <w:tcW w:w="1034" w:type="dxa"/>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幅</w:t>
            </w:r>
          </w:p>
        </w:tc>
        <w:tc>
          <w:tcPr>
            <w:tcW w:w="1034" w:type="dxa"/>
            <w:vAlign w:val="center"/>
          </w:tcPr>
          <w:p w:rsidR="00EA6AF2" w:rsidRPr="00AA4615" w:rsidRDefault="00EA6AF2" w:rsidP="006802EA">
            <w:pPr>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rPr>
              <w:t>奥行き</w:t>
            </w:r>
          </w:p>
        </w:tc>
        <w:tc>
          <w:tcPr>
            <w:tcW w:w="1722" w:type="dxa"/>
            <w:vMerge/>
          </w:tcPr>
          <w:p w:rsidR="00EA6AF2" w:rsidRPr="00AA4615" w:rsidRDefault="00EA6AF2" w:rsidP="006802EA">
            <w:pPr>
              <w:ind w:rightChars="-7" w:right="-15"/>
              <w:rPr>
                <w:rFonts w:asciiTheme="minorEastAsia" w:eastAsiaTheme="minorEastAsia" w:hAnsiTheme="minorEastAsia"/>
                <w:sz w:val="24"/>
                <w:szCs w:val="24"/>
              </w:rPr>
            </w:pPr>
          </w:p>
        </w:tc>
        <w:tc>
          <w:tcPr>
            <w:tcW w:w="758" w:type="dxa"/>
            <w:vMerge/>
          </w:tcPr>
          <w:p w:rsidR="00EA6AF2" w:rsidRPr="00AA4615" w:rsidRDefault="00EA6AF2" w:rsidP="006802EA">
            <w:pPr>
              <w:ind w:rightChars="-7" w:right="-15"/>
              <w:rPr>
                <w:rFonts w:asciiTheme="minorEastAsia" w:eastAsiaTheme="minorEastAsia" w:hAnsiTheme="minorEastAsia"/>
                <w:sz w:val="24"/>
                <w:szCs w:val="24"/>
              </w:rPr>
            </w:pPr>
          </w:p>
        </w:tc>
      </w:tr>
      <w:tr w:rsidR="00AA4615" w:rsidRPr="00AA4615" w:rsidTr="00460CB3">
        <w:trPr>
          <w:trHeight w:val="875"/>
        </w:trPr>
        <w:tc>
          <w:tcPr>
            <w:tcW w:w="736" w:type="dxa"/>
            <w:vAlign w:val="center"/>
          </w:tcPr>
          <w:p w:rsidR="008F6FF1" w:rsidRDefault="001B7CEB">
            <w:r>
              <w:t>1</w:t>
            </w:r>
          </w:p>
        </w:tc>
        <w:tc>
          <w:tcPr>
            <w:tcW w:w="1322" w:type="dxa"/>
            <w:vAlign w:val="center"/>
          </w:tcPr>
          <w:p w:rsidR="008F6FF1" w:rsidRDefault="001B7CEB">
            <w:r>
              <w:t>直方市津田町７‐25</w:t>
            </w:r>
          </w:p>
        </w:tc>
        <w:tc>
          <w:tcPr>
            <w:tcW w:w="2270" w:type="dxa"/>
            <w:vAlign w:val="center"/>
          </w:tcPr>
          <w:p w:rsidR="008F6FF1" w:rsidRDefault="001B7CEB">
            <w:r>
              <w:t>1階自販機置き場（屋内）</w:t>
            </w:r>
          </w:p>
        </w:tc>
        <w:tc>
          <w:tcPr>
            <w:tcW w:w="1238" w:type="dxa"/>
            <w:vAlign w:val="center"/>
          </w:tcPr>
          <w:p w:rsidR="008F6FF1" w:rsidRDefault="001B7CEB">
            <w:r>
              <w:t>缶・ビンＰＥＴ</w:t>
            </w:r>
          </w:p>
        </w:tc>
        <w:tc>
          <w:tcPr>
            <w:tcW w:w="1034" w:type="dxa"/>
            <w:vAlign w:val="center"/>
          </w:tcPr>
          <w:p w:rsidR="008F6FF1" w:rsidRDefault="001B7CEB">
            <w:r>
              <w:t>2.10ｍ以内</w:t>
            </w:r>
          </w:p>
        </w:tc>
        <w:tc>
          <w:tcPr>
            <w:tcW w:w="1034" w:type="dxa"/>
            <w:vAlign w:val="center"/>
          </w:tcPr>
          <w:p w:rsidR="008F6FF1" w:rsidRDefault="001B7CEB">
            <w:r>
              <w:t>0.90ｍ以内</w:t>
            </w:r>
          </w:p>
        </w:tc>
        <w:tc>
          <w:tcPr>
            <w:tcW w:w="1722" w:type="dxa"/>
            <w:vAlign w:val="center"/>
          </w:tcPr>
          <w:p w:rsidR="008F6FF1" w:rsidRDefault="001B7CEB">
            <w:r>
              <w:t>年額101,975円</w:t>
            </w:r>
            <w:r>
              <w:br/>
              <w:t>(税抜92,705円)</w:t>
            </w:r>
          </w:p>
        </w:tc>
        <w:tc>
          <w:tcPr>
            <w:tcW w:w="758" w:type="dxa"/>
            <w:vMerge w:val="restart"/>
            <w:textDirection w:val="tbRlV"/>
            <w:vAlign w:val="center"/>
          </w:tcPr>
          <w:p w:rsidR="008F6FF1" w:rsidRDefault="001B7CEB">
            <w:r>
              <w:t>別紙「位置図・配置図」参照</w:t>
            </w:r>
          </w:p>
        </w:tc>
      </w:tr>
      <w:tr w:rsidR="00AA4615" w:rsidRPr="00AA4615" w:rsidTr="00460CB3">
        <w:trPr>
          <w:trHeight w:val="592"/>
        </w:trPr>
        <w:tc>
          <w:tcPr>
            <w:tcW w:w="736" w:type="dxa"/>
            <w:vAlign w:val="center"/>
          </w:tcPr>
          <w:p w:rsidR="008F6FF1" w:rsidRDefault="001B7CEB">
            <w:r>
              <w:t>2</w:t>
            </w:r>
          </w:p>
        </w:tc>
        <w:tc>
          <w:tcPr>
            <w:tcW w:w="1322" w:type="dxa"/>
            <w:vAlign w:val="center"/>
          </w:tcPr>
          <w:p w:rsidR="008F6FF1" w:rsidRDefault="001B7CEB">
            <w:r>
              <w:t>（同上）</w:t>
            </w:r>
          </w:p>
        </w:tc>
        <w:tc>
          <w:tcPr>
            <w:tcW w:w="2270" w:type="dxa"/>
            <w:vAlign w:val="center"/>
          </w:tcPr>
          <w:p w:rsidR="008F6FF1" w:rsidRDefault="001B7CEB">
            <w:r>
              <w:t>2階ラウンジ（屋内）</w:t>
            </w:r>
          </w:p>
        </w:tc>
        <w:tc>
          <w:tcPr>
            <w:tcW w:w="1238" w:type="dxa"/>
            <w:vAlign w:val="center"/>
          </w:tcPr>
          <w:p w:rsidR="008F6FF1" w:rsidRDefault="001B7CEB">
            <w:r>
              <w:t>缶・ビンＰＥＴ</w:t>
            </w:r>
          </w:p>
        </w:tc>
        <w:tc>
          <w:tcPr>
            <w:tcW w:w="1034" w:type="dxa"/>
            <w:vAlign w:val="center"/>
          </w:tcPr>
          <w:p w:rsidR="008F6FF1" w:rsidRDefault="001B7CEB">
            <w:r>
              <w:t>2.10ｍ以内</w:t>
            </w:r>
          </w:p>
        </w:tc>
        <w:tc>
          <w:tcPr>
            <w:tcW w:w="1034" w:type="dxa"/>
            <w:vAlign w:val="center"/>
          </w:tcPr>
          <w:p w:rsidR="008F6FF1" w:rsidRDefault="001B7CEB">
            <w:r>
              <w:t>0.90ｍ以内</w:t>
            </w:r>
          </w:p>
        </w:tc>
        <w:tc>
          <w:tcPr>
            <w:tcW w:w="1722" w:type="dxa"/>
            <w:vAlign w:val="center"/>
          </w:tcPr>
          <w:p w:rsidR="008F6FF1" w:rsidRDefault="001B7CEB">
            <w:r>
              <w:t>年額101,975円</w:t>
            </w:r>
            <w:r>
              <w:br/>
              <w:t>(税抜92,705円)</w:t>
            </w:r>
          </w:p>
        </w:tc>
        <w:tc>
          <w:tcPr>
            <w:tcW w:w="758" w:type="dxa"/>
            <w:vMerge/>
          </w:tcPr>
          <w:p w:rsidR="000F6EC6" w:rsidRPr="00AA4615" w:rsidRDefault="000F6EC6" w:rsidP="000F6EC6">
            <w:pPr>
              <w:ind w:rightChars="-7" w:right="-15"/>
              <w:rPr>
                <w:rFonts w:asciiTheme="minorEastAsia" w:eastAsiaTheme="minorEastAsia" w:hAnsiTheme="minorEastAsia"/>
                <w:sz w:val="24"/>
                <w:szCs w:val="24"/>
              </w:rPr>
            </w:pPr>
          </w:p>
        </w:tc>
      </w:tr>
    </w:tbl>
    <w:p w:rsidR="001119FA" w:rsidRPr="00AA4615" w:rsidRDefault="00566629" w:rsidP="006802EA">
      <w:pPr>
        <w:pStyle w:val="a3"/>
        <w:spacing w:before="11"/>
        <w:ind w:rightChars="-7" w:right="-15"/>
        <w:rPr>
          <w:rFonts w:asciiTheme="minorEastAsia" w:eastAsiaTheme="minorEastAsia" w:hAnsiTheme="minorEastAsia"/>
          <w:sz w:val="18"/>
          <w:szCs w:val="18"/>
          <w:lang w:eastAsia="ja-JP"/>
        </w:rPr>
      </w:pPr>
      <w:r w:rsidRPr="00AA4615">
        <w:rPr>
          <w:rFonts w:asciiTheme="minorEastAsia" w:eastAsiaTheme="minorEastAsia" w:hAnsiTheme="minorEastAsia"/>
          <w:sz w:val="18"/>
          <w:szCs w:val="18"/>
          <w:lang w:eastAsia="ja-JP"/>
        </w:rPr>
        <w:t>＊貸付け面積には、使用済み容器回収ボックス設置部分・</w:t>
      </w:r>
      <w:r w:rsidR="000759E2" w:rsidRPr="00AA4615">
        <w:rPr>
          <w:rFonts w:asciiTheme="minorEastAsia" w:eastAsiaTheme="minorEastAsia" w:hAnsiTheme="minorEastAsia" w:hint="eastAsia"/>
          <w:sz w:val="18"/>
          <w:szCs w:val="18"/>
          <w:lang w:eastAsia="ja-JP"/>
        </w:rPr>
        <w:t>取り出し口部分・</w:t>
      </w:r>
      <w:r w:rsidRPr="00AA4615">
        <w:rPr>
          <w:rFonts w:asciiTheme="minorEastAsia" w:eastAsiaTheme="minorEastAsia" w:hAnsiTheme="minorEastAsia"/>
          <w:sz w:val="18"/>
          <w:szCs w:val="18"/>
          <w:lang w:eastAsia="ja-JP"/>
        </w:rPr>
        <w:t>放熱余地</w:t>
      </w:r>
      <w:r w:rsidR="000759E2" w:rsidRPr="00AA4615">
        <w:rPr>
          <w:rFonts w:asciiTheme="minorEastAsia" w:eastAsiaTheme="minorEastAsia" w:hAnsiTheme="minorEastAsia" w:hint="eastAsia"/>
          <w:sz w:val="18"/>
          <w:szCs w:val="18"/>
          <w:lang w:eastAsia="ja-JP"/>
        </w:rPr>
        <w:t>・転倒防止板設置部分</w:t>
      </w:r>
      <w:r w:rsidRPr="00AA4615">
        <w:rPr>
          <w:rFonts w:asciiTheme="minorEastAsia" w:eastAsiaTheme="minorEastAsia" w:hAnsiTheme="minorEastAsia"/>
          <w:sz w:val="18"/>
          <w:szCs w:val="18"/>
          <w:lang w:eastAsia="ja-JP"/>
        </w:rPr>
        <w:t>を含む。</w:t>
      </w:r>
    </w:p>
    <w:p w:rsidR="001119FA" w:rsidRPr="00AA4615" w:rsidRDefault="00566629"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b/>
          <w:lang w:eastAsia="ja-JP"/>
        </w:rPr>
        <w:t>（２）貸付期間</w:t>
      </w:r>
    </w:p>
    <w:p w:rsidR="001119FA" w:rsidRPr="00AA4615" w:rsidRDefault="00BA7C92" w:rsidP="00344B50">
      <w:pPr>
        <w:pStyle w:val="a3"/>
        <w:tabs>
          <w:tab w:val="left" w:pos="4932"/>
        </w:tabs>
        <w:spacing w:before="84"/>
        <w:ind w:rightChars="-7" w:right="-15" w:firstLineChars="100" w:firstLine="210"/>
        <w:rPr>
          <w:rFonts w:asciiTheme="minorEastAsia" w:eastAsiaTheme="minorEastAsia" w:hAnsiTheme="minorEastAsia"/>
          <w:sz w:val="24"/>
          <w:szCs w:val="24"/>
          <w:lang w:eastAsia="ja-JP"/>
        </w:rPr>
      </w:pPr>
      <w:r>
        <w:rPr>
          <w:lang w:eastAsia="ja-JP"/>
        </w:rPr>
        <w:t>令和 8 年 7 月 1 日～令和 10 年 3 月 31 日</w:t>
      </w:r>
      <w:r>
        <w:rPr>
          <w:lang w:eastAsia="ja-JP"/>
        </w:rPr>
        <w:tab/>
        <w:t>更新なし</w:t>
      </w:r>
    </w:p>
    <w:p w:rsidR="001119FA" w:rsidRPr="00AA4615" w:rsidRDefault="00566629" w:rsidP="0055168E">
      <w:pPr>
        <w:pStyle w:val="a3"/>
        <w:spacing w:before="69"/>
        <w:ind w:leftChars="100" w:left="220" w:rightChars="-7" w:right="-15"/>
        <w:rPr>
          <w:rFonts w:asciiTheme="minorEastAsia" w:eastAsiaTheme="minorEastAsia" w:hAnsiTheme="minorEastAsia"/>
          <w:lang w:eastAsia="ja-JP"/>
        </w:rPr>
      </w:pPr>
      <w:r w:rsidRPr="00AA4615">
        <w:rPr>
          <w:rFonts w:asciiTheme="minorEastAsia" w:eastAsiaTheme="minorEastAsia" w:hAnsiTheme="minorEastAsia"/>
          <w:lang w:eastAsia="ja-JP"/>
        </w:rPr>
        <w:t>（借地借家法第 38 条の規定に基づく定期建物賃貸借契約）</w:t>
      </w:r>
    </w:p>
    <w:p w:rsidR="001119FA" w:rsidRPr="00AA4615" w:rsidRDefault="00566629"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b/>
          <w:lang w:eastAsia="ja-JP"/>
        </w:rPr>
        <w:t>（３）用途</w:t>
      </w:r>
    </w:p>
    <w:p w:rsidR="001119FA" w:rsidRPr="00AA4615" w:rsidRDefault="00566629" w:rsidP="00344B50">
      <w:pPr>
        <w:pStyle w:val="a3"/>
        <w:spacing w:before="84"/>
        <w:ind w:rightChars="-7" w:right="-15" w:firstLineChars="100" w:firstLine="240"/>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自動販売機（飲料）の設置・運営に限るものとします。</w:t>
      </w:r>
    </w:p>
    <w:p w:rsidR="001119FA" w:rsidRPr="00AA4615" w:rsidRDefault="00566629"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b/>
          <w:lang w:eastAsia="ja-JP"/>
        </w:rPr>
        <w:t>（４）貸付料等</w:t>
      </w:r>
    </w:p>
    <w:p w:rsidR="001119FA" w:rsidRPr="00AA4615" w:rsidRDefault="00566629" w:rsidP="00905BC7">
      <w:pPr>
        <w:pStyle w:val="a3"/>
        <w:spacing w:before="84" w:line="297" w:lineRule="auto"/>
        <w:ind w:rightChars="-7" w:right="-15" w:firstLineChars="100" w:firstLine="210"/>
        <w:rPr>
          <w:rFonts w:asciiTheme="minorEastAsia" w:eastAsiaTheme="minorEastAsia" w:hAnsiTheme="minorEastAsia"/>
          <w:sz w:val="24"/>
          <w:szCs w:val="24"/>
          <w:lang w:eastAsia="ja-JP"/>
        </w:rPr>
      </w:pPr>
      <w:r>
        <w:rPr>
          <w:lang w:eastAsia="ja-JP"/>
        </w:rPr>
        <w:t>年額貸付料は、落札金額に10％消費税及び地方消費税を加算した額とします。令和8年度分については、契約締結後、市が指定する期日までに納付してください。令和9年度分については、</w:t>
      </w:r>
      <w:r w:rsidR="00752651">
        <w:rPr>
          <w:rFonts w:hint="eastAsia"/>
          <w:lang w:eastAsia="ja-JP"/>
        </w:rPr>
        <w:t>令和9年</w:t>
      </w:r>
      <w:r>
        <w:rPr>
          <w:lang w:eastAsia="ja-JP"/>
        </w:rPr>
        <w:t>5月31日までに納付してください。なお、初年度は令和8年7月1日から令和9年3月31日までの期間について月割で算定します。</w:t>
      </w:r>
    </w:p>
    <w:p w:rsidR="001119FA" w:rsidRPr="00AA4615" w:rsidRDefault="00566629"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b/>
          <w:lang w:eastAsia="ja-JP"/>
        </w:rPr>
        <w:t>（５）販売手数料</w:t>
      </w:r>
    </w:p>
    <w:p w:rsidR="00C23DEC" w:rsidRPr="00AA4615" w:rsidRDefault="00566629" w:rsidP="00905BC7">
      <w:pPr>
        <w:pStyle w:val="a3"/>
        <w:spacing w:before="84" w:line="297" w:lineRule="auto"/>
        <w:ind w:rightChars="-7" w:right="-15" w:firstLineChars="100" w:firstLine="240"/>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販売実績に 100 分の 10 を乗じて得た額</w:t>
      </w:r>
      <w:r w:rsidRPr="00AA4615">
        <w:rPr>
          <w:rFonts w:asciiTheme="minorEastAsia" w:eastAsiaTheme="minorEastAsia" w:hAnsiTheme="minorEastAsia"/>
          <w:sz w:val="18"/>
          <w:szCs w:val="18"/>
          <w:lang w:eastAsia="ja-JP"/>
        </w:rPr>
        <w:t>（</w:t>
      </w:r>
      <w:r w:rsidR="008376D6">
        <w:rPr>
          <w:rFonts w:asciiTheme="minorEastAsia" w:eastAsiaTheme="minorEastAsia" w:hAnsiTheme="minorEastAsia" w:hint="eastAsia"/>
          <w:sz w:val="18"/>
          <w:szCs w:val="18"/>
          <w:lang w:eastAsia="ja-JP"/>
        </w:rPr>
        <w:t>1</w:t>
      </w:r>
      <w:r w:rsidRPr="00AA4615">
        <w:rPr>
          <w:rFonts w:asciiTheme="minorEastAsia" w:eastAsiaTheme="minorEastAsia" w:hAnsiTheme="minorEastAsia"/>
          <w:sz w:val="18"/>
          <w:szCs w:val="18"/>
          <w:lang w:eastAsia="ja-JP"/>
        </w:rPr>
        <w:t>円未満切捨後、100 円未満切上げ）</w:t>
      </w:r>
      <w:r w:rsidRPr="00AA4615">
        <w:rPr>
          <w:rFonts w:asciiTheme="minorEastAsia" w:eastAsiaTheme="minorEastAsia" w:hAnsiTheme="minorEastAsia"/>
          <w:sz w:val="24"/>
          <w:szCs w:val="24"/>
          <w:lang w:eastAsia="ja-JP"/>
        </w:rPr>
        <w:t>を販売手数料として契約期間中</w:t>
      </w:r>
      <w:r w:rsidR="00D55E89"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半期ごとに納入してください。</w:t>
      </w:r>
    </w:p>
    <w:p w:rsidR="001119FA" w:rsidRPr="00AA4615" w:rsidRDefault="00566629" w:rsidP="006802EA">
      <w:pPr>
        <w:pStyle w:val="1"/>
        <w:ind w:left="0" w:rightChars="-7" w:right="-15"/>
        <w:rPr>
          <w:rFonts w:asciiTheme="majorEastAsia" w:eastAsiaTheme="majorEastAsia" w:hAnsiTheme="majorEastAsia"/>
          <w:b/>
          <w:lang w:eastAsia="ja-JP"/>
        </w:rPr>
      </w:pPr>
      <w:r w:rsidRPr="00AA4615">
        <w:rPr>
          <w:rFonts w:asciiTheme="majorEastAsia" w:eastAsiaTheme="majorEastAsia" w:hAnsiTheme="majorEastAsia"/>
          <w:b/>
          <w:lang w:eastAsia="ja-JP"/>
        </w:rPr>
        <w:t>（６）その他必要経費等</w:t>
      </w:r>
    </w:p>
    <w:p w:rsidR="001119FA" w:rsidRPr="00AA4615" w:rsidRDefault="00566629" w:rsidP="006802EA">
      <w:pPr>
        <w:pStyle w:val="a3"/>
        <w:spacing w:before="84" w:line="309" w:lineRule="auto"/>
        <w:ind w:rightChars="-7" w:right="-15" w:firstLineChars="100" w:firstLine="240"/>
        <w:jc w:val="both"/>
        <w:rPr>
          <w:rFonts w:asciiTheme="minorEastAsia" w:eastAsiaTheme="minorEastAsia" w:hAnsiTheme="minorEastAsia"/>
          <w:sz w:val="24"/>
          <w:szCs w:val="24"/>
          <w:lang w:eastAsia="ja-JP"/>
        </w:rPr>
      </w:pPr>
      <w:r>
        <w:rPr>
          <w:sz w:val="24"/>
          <w:lang w:eastAsia="ja-JP"/>
        </w:rPr>
        <w:t>自動販売機の設置及び撤去に要する工事費、移転費等の一切の費用は設置事業者の負担とします。また、自動販売機の運転に必要な光熱費についても、全額設置事業者の負担とし、本市が指定する期日までに全額納入してください。</w:t>
      </w:r>
    </w:p>
    <w:p w:rsidR="00C3163B" w:rsidRPr="00AA4615" w:rsidRDefault="00566629" w:rsidP="006802EA">
      <w:pPr>
        <w:pStyle w:val="a3"/>
        <w:spacing w:before="0" w:line="314" w:lineRule="auto"/>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（７）自動販売機の仕様及び管理運営上の遵守事項</w:t>
      </w:r>
    </w:p>
    <w:p w:rsidR="001119FA" w:rsidRPr="00AA4615" w:rsidRDefault="00566629" w:rsidP="00C3163B">
      <w:pPr>
        <w:pStyle w:val="a3"/>
        <w:spacing w:before="0" w:line="314" w:lineRule="auto"/>
        <w:ind w:rightChars="-7" w:right="-15" w:firstLineChars="100" w:firstLine="240"/>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別添「仕様書」のとおりとします。</w:t>
      </w:r>
    </w:p>
    <w:p w:rsidR="00EF18F4" w:rsidRPr="00AA4615" w:rsidRDefault="00EF18F4" w:rsidP="00C3163B">
      <w:pPr>
        <w:pStyle w:val="a3"/>
        <w:spacing w:before="0" w:line="314" w:lineRule="auto"/>
        <w:ind w:rightChars="-7" w:right="-15" w:firstLineChars="100" w:firstLine="240"/>
        <w:rPr>
          <w:rFonts w:asciiTheme="minorEastAsia" w:eastAsiaTheme="minorEastAsia" w:hAnsiTheme="minorEastAsia"/>
          <w:sz w:val="24"/>
          <w:szCs w:val="24"/>
          <w:lang w:eastAsia="ja-JP"/>
        </w:rPr>
      </w:pPr>
    </w:p>
    <w:p w:rsidR="001119FA" w:rsidRPr="00AA4615" w:rsidRDefault="00AD4958" w:rsidP="006802EA">
      <w:pPr>
        <w:pStyle w:val="a3"/>
        <w:tabs>
          <w:tab w:val="left" w:pos="643"/>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hint="eastAsia"/>
          <w:b/>
          <w:sz w:val="24"/>
          <w:szCs w:val="24"/>
          <w:lang w:eastAsia="ja-JP"/>
        </w:rPr>
        <w:t>２</w:t>
      </w:r>
      <w:r w:rsidR="00566629" w:rsidRPr="00AA4615">
        <w:rPr>
          <w:rFonts w:asciiTheme="majorEastAsia" w:eastAsiaTheme="majorEastAsia" w:hAnsiTheme="majorEastAsia"/>
          <w:b/>
          <w:sz w:val="24"/>
          <w:szCs w:val="24"/>
          <w:lang w:eastAsia="ja-JP"/>
        </w:rPr>
        <w:tab/>
        <w:t>入札参加資格</w:t>
      </w:r>
    </w:p>
    <w:p w:rsidR="001119FA" w:rsidRPr="00AA4615" w:rsidRDefault="00566629" w:rsidP="00C3163B">
      <w:pPr>
        <w:pStyle w:val="a3"/>
        <w:ind w:rightChars="-7" w:right="-15" w:firstLineChars="100" w:firstLine="240"/>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入札に参加する者は、次に掲げる要件をすべて満たす必要があります。</w:t>
      </w:r>
    </w:p>
    <w:p w:rsidR="006377A2" w:rsidRPr="00AA4615" w:rsidRDefault="006377A2" w:rsidP="006377A2">
      <w:pPr>
        <w:pStyle w:val="a3"/>
        <w:spacing w:before="84" w:line="297" w:lineRule="auto"/>
        <w:ind w:left="566" w:rightChars="-7" w:right="-15" w:hangingChars="236" w:hanging="566"/>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（１）地方自治法施行令第</w:t>
      </w:r>
      <w:r w:rsidRPr="00AA4615">
        <w:rPr>
          <w:rFonts w:asciiTheme="minorEastAsia" w:eastAsiaTheme="minorEastAsia" w:hAnsiTheme="minorEastAsia"/>
          <w:sz w:val="24"/>
          <w:szCs w:val="24"/>
          <w:lang w:eastAsia="ja-JP"/>
        </w:rPr>
        <w:t xml:space="preserve"> 167 条の 4 第 1 項に規定する一般競争入札に参加させるこ</w:t>
      </w:r>
      <w:r w:rsidRPr="00AA4615">
        <w:rPr>
          <w:rFonts w:asciiTheme="minorEastAsia" w:eastAsiaTheme="minorEastAsia" w:hAnsiTheme="minorEastAsia"/>
          <w:sz w:val="24"/>
          <w:szCs w:val="24"/>
          <w:lang w:eastAsia="ja-JP"/>
        </w:rPr>
        <w:lastRenderedPageBreak/>
        <w:t>とができない者又は同条第 2 項各号に掲げる者のいずれにも該当しない個人又は法人であること。</w:t>
      </w:r>
    </w:p>
    <w:p w:rsidR="006377A2" w:rsidRPr="00AA4615" w:rsidRDefault="006377A2" w:rsidP="006377A2">
      <w:pPr>
        <w:pStyle w:val="a3"/>
        <w:spacing w:before="84" w:line="297" w:lineRule="auto"/>
        <w:ind w:left="566" w:rightChars="-7" w:right="-15" w:hangingChars="236" w:hanging="566"/>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（２）暴力団員による不当な行為の防止等に関する法律第</w:t>
      </w:r>
      <w:r w:rsidRPr="00AA4615">
        <w:rPr>
          <w:rFonts w:asciiTheme="minorEastAsia" w:eastAsiaTheme="minorEastAsia" w:hAnsiTheme="minorEastAsia"/>
          <w:sz w:val="24"/>
          <w:szCs w:val="24"/>
          <w:lang w:eastAsia="ja-JP"/>
        </w:rPr>
        <w:t xml:space="preserve"> 2 条第 2 号に規定する暴力団、及び同法第 2 条第 6 号に規定する暴力団員ではないこと。また、これら暴力団及び暴力団員と社会的に非難されるような関係を有していないこと</w:t>
      </w:r>
    </w:p>
    <w:p w:rsidR="006377A2" w:rsidRPr="00AA4615" w:rsidRDefault="006377A2" w:rsidP="006377A2">
      <w:pPr>
        <w:pStyle w:val="a3"/>
        <w:spacing w:before="84" w:line="297" w:lineRule="auto"/>
        <w:ind w:left="566" w:rightChars="-7" w:right="-15" w:hangingChars="236" w:hanging="566"/>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（３）暴力団及び暴力団員等の依頼を受けて入札に参加しようとするものではないこと。</w:t>
      </w:r>
    </w:p>
    <w:p w:rsidR="006377A2" w:rsidRPr="00AA4615" w:rsidRDefault="006377A2" w:rsidP="006377A2">
      <w:pPr>
        <w:pStyle w:val="a3"/>
        <w:spacing w:before="84" w:line="297" w:lineRule="auto"/>
        <w:ind w:left="566" w:rightChars="-7" w:right="-15" w:hangingChars="236" w:hanging="566"/>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（４）自動販売機の設置・運営業務について、</w:t>
      </w:r>
      <w:r w:rsidRPr="00AA4615">
        <w:rPr>
          <w:rFonts w:asciiTheme="minorEastAsia" w:eastAsiaTheme="minorEastAsia" w:hAnsiTheme="minorEastAsia"/>
          <w:sz w:val="24"/>
          <w:szCs w:val="24"/>
          <w:lang w:eastAsia="ja-JP"/>
        </w:rPr>
        <w:t>3 年以上の実績を有する者であること。</w:t>
      </w:r>
    </w:p>
    <w:p w:rsidR="001119FA" w:rsidRPr="00AA4615" w:rsidRDefault="006377A2" w:rsidP="006377A2">
      <w:pPr>
        <w:pStyle w:val="a3"/>
        <w:spacing w:before="84" w:line="297" w:lineRule="auto"/>
        <w:ind w:left="566" w:rightChars="-7" w:right="-15" w:hangingChars="236" w:hanging="566"/>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（５）下記</w:t>
      </w:r>
      <w:r w:rsidRPr="00AA4615">
        <w:rPr>
          <w:rFonts w:asciiTheme="minorEastAsia" w:eastAsiaTheme="minorEastAsia" w:hAnsiTheme="minorEastAsia"/>
          <w:sz w:val="24"/>
          <w:szCs w:val="24"/>
          <w:lang w:eastAsia="ja-JP"/>
        </w:rPr>
        <w:t xml:space="preserve"> 3 により、あらかじめ入札への参加申込みをした者であること。</w:t>
      </w:r>
    </w:p>
    <w:p w:rsidR="00EF18F4" w:rsidRPr="00AA4615" w:rsidRDefault="00EF18F4" w:rsidP="006377A2">
      <w:pPr>
        <w:pStyle w:val="a3"/>
        <w:spacing w:before="84" w:line="297" w:lineRule="auto"/>
        <w:ind w:left="566" w:rightChars="-7" w:right="-15" w:hangingChars="236" w:hanging="566"/>
        <w:rPr>
          <w:rFonts w:asciiTheme="minorEastAsia" w:eastAsiaTheme="minorEastAsia" w:hAnsiTheme="minorEastAsia"/>
          <w:sz w:val="24"/>
          <w:szCs w:val="24"/>
          <w:lang w:eastAsia="ja-JP"/>
        </w:rPr>
      </w:pP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３</w:t>
      </w:r>
      <w:r w:rsidRPr="00AA4615">
        <w:rPr>
          <w:rFonts w:asciiTheme="majorEastAsia" w:eastAsiaTheme="majorEastAsia" w:hAnsiTheme="majorEastAsia"/>
          <w:b/>
          <w:sz w:val="24"/>
          <w:szCs w:val="24"/>
          <w:lang w:eastAsia="ja-JP"/>
        </w:rPr>
        <w:tab/>
        <w:t>入札参加申込み</w:t>
      </w:r>
    </w:p>
    <w:p w:rsidR="00ED6E6A" w:rsidRPr="00AA4615" w:rsidRDefault="00566629" w:rsidP="006D20D5">
      <w:pPr>
        <w:pStyle w:val="a3"/>
        <w:spacing w:before="26" w:line="314" w:lineRule="auto"/>
        <w:ind w:rightChars="-7" w:right="-15" w:firstLineChars="100" w:firstLine="240"/>
        <w:rPr>
          <w:rFonts w:asciiTheme="minorEastAsia" w:eastAsiaTheme="minorEastAsia" w:hAnsiTheme="minorEastAsia"/>
          <w:sz w:val="16"/>
          <w:szCs w:val="16"/>
          <w:lang w:eastAsia="ja-JP"/>
        </w:rPr>
      </w:pPr>
      <w:r>
        <w:rPr>
          <w:sz w:val="24"/>
          <w:lang w:eastAsia="ja-JP"/>
        </w:rPr>
        <w:t>入札に参加しようとする者は、事前に入札参加申込書等の配布を受け、受付期間内に必要な書類を提出する必要があります。</w:t>
      </w:r>
    </w:p>
    <w:p w:rsidR="001119FA" w:rsidRPr="00AA4615" w:rsidRDefault="00566629" w:rsidP="00C3163B">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（１）入札参加申込書の配布期間、受付期間及び配布・受付場所</w:t>
      </w:r>
    </w:p>
    <w:tbl>
      <w:tblPr>
        <w:tblStyle w:val="TableNormal"/>
        <w:tblW w:w="9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3"/>
        <w:gridCol w:w="4111"/>
        <w:gridCol w:w="1842"/>
      </w:tblGrid>
      <w:tr w:rsidR="00AA4615" w:rsidRPr="00AA4615" w:rsidTr="00344B50">
        <w:trPr>
          <w:trHeight w:val="340"/>
        </w:trPr>
        <w:tc>
          <w:tcPr>
            <w:tcW w:w="3583" w:type="dxa"/>
            <w:vAlign w:val="center"/>
          </w:tcPr>
          <w:p w:rsidR="001119FA" w:rsidRPr="00AA4615" w:rsidRDefault="00566629" w:rsidP="00C3163B">
            <w:pPr>
              <w:pStyle w:val="TableParagraph"/>
              <w:spacing w:before="13"/>
              <w:ind w:rightChars="-7" w:right="-15"/>
              <w:jc w:val="center"/>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入札参加申込書等の配布期間</w:t>
            </w:r>
          </w:p>
        </w:tc>
        <w:tc>
          <w:tcPr>
            <w:tcW w:w="4111" w:type="dxa"/>
            <w:vAlign w:val="center"/>
          </w:tcPr>
          <w:p w:rsidR="001119FA" w:rsidRPr="00AA4615" w:rsidRDefault="00566629" w:rsidP="00C3163B">
            <w:pPr>
              <w:pStyle w:val="TableParagraph"/>
              <w:spacing w:before="13"/>
              <w:ind w:rightChars="-7" w:right="-15"/>
              <w:jc w:val="center"/>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入札参加申込書等の受付期間</w:t>
            </w:r>
          </w:p>
        </w:tc>
        <w:tc>
          <w:tcPr>
            <w:tcW w:w="1842" w:type="dxa"/>
            <w:vAlign w:val="center"/>
          </w:tcPr>
          <w:p w:rsidR="001119FA" w:rsidRPr="00AA4615" w:rsidRDefault="00566629" w:rsidP="00C3163B">
            <w:pPr>
              <w:pStyle w:val="TableParagraph"/>
              <w:spacing w:before="13"/>
              <w:ind w:rightChars="-7" w:right="-15"/>
              <w:jc w:val="center"/>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配布・受付場所</w:t>
            </w:r>
            <w:proofErr w:type="spellEnd"/>
          </w:p>
        </w:tc>
      </w:tr>
      <w:tr w:rsidR="00AA4615" w:rsidRPr="00AA4615" w:rsidTr="00344B50">
        <w:trPr>
          <w:trHeight w:val="1868"/>
        </w:trPr>
        <w:tc>
          <w:tcPr>
            <w:tcW w:w="3583" w:type="dxa"/>
            <w:vAlign w:val="center"/>
          </w:tcPr>
          <w:p w:rsidR="008F6FF1" w:rsidRDefault="001B7CEB">
            <w:pPr>
              <w:rPr>
                <w:lang w:eastAsia="ja-JP"/>
              </w:rPr>
            </w:pPr>
            <w:r>
              <w:rPr>
                <w:lang w:eastAsia="ja-JP"/>
              </w:rPr>
              <w:t>令和8年5月1日(金)から</w:t>
            </w:r>
            <w:r>
              <w:rPr>
                <w:lang w:eastAsia="ja-JP"/>
              </w:rPr>
              <w:br/>
              <w:t>令和8年5月27日(水)まで</w:t>
            </w:r>
            <w:r>
              <w:rPr>
                <w:lang w:eastAsia="ja-JP"/>
              </w:rPr>
              <w:br/>
              <w:t>※土・日曜日、祝日を除く</w:t>
            </w:r>
            <w:r>
              <w:rPr>
                <w:lang w:eastAsia="ja-JP"/>
              </w:rPr>
              <w:br/>
              <w:t>（8 時 30 分～17 時まで）</w:t>
            </w:r>
            <w:r>
              <w:rPr>
                <w:lang w:eastAsia="ja-JP"/>
              </w:rPr>
              <w:br/>
              <w:t>※直方市ホームページからダウンロード可</w:t>
            </w:r>
          </w:p>
        </w:tc>
        <w:tc>
          <w:tcPr>
            <w:tcW w:w="4111" w:type="dxa"/>
            <w:vAlign w:val="center"/>
          </w:tcPr>
          <w:p w:rsidR="008F6FF1" w:rsidRDefault="001B7CEB">
            <w:pPr>
              <w:rPr>
                <w:lang w:eastAsia="ja-JP"/>
              </w:rPr>
            </w:pPr>
            <w:r>
              <w:rPr>
                <w:lang w:eastAsia="ja-JP"/>
              </w:rPr>
              <w:t>令和8年5月1日(金)から</w:t>
            </w:r>
            <w:r>
              <w:rPr>
                <w:lang w:eastAsia="ja-JP"/>
              </w:rPr>
              <w:br/>
              <w:t>令和8年5月27日(水)まで</w:t>
            </w:r>
            <w:r>
              <w:rPr>
                <w:lang w:eastAsia="ja-JP"/>
              </w:rPr>
              <w:br/>
              <w:t>※土・日曜日、祝日を除く</w:t>
            </w:r>
            <w:r>
              <w:rPr>
                <w:lang w:eastAsia="ja-JP"/>
              </w:rPr>
              <w:br/>
              <w:t>（8 時 30 分～17 時まで）</w:t>
            </w:r>
            <w:r>
              <w:rPr>
                <w:lang w:eastAsia="ja-JP"/>
              </w:rPr>
              <w:br/>
              <w:t>※郵送の場合は、5月27日17時までに右記受付場所に必着すること。なお、同時刻を過ぎた場合は受付できません。</w:t>
            </w:r>
          </w:p>
        </w:tc>
        <w:tc>
          <w:tcPr>
            <w:tcW w:w="1842" w:type="dxa"/>
            <w:vAlign w:val="center"/>
          </w:tcPr>
          <w:p w:rsidR="008F6FF1" w:rsidRDefault="001B7CEB">
            <w:proofErr w:type="spellStart"/>
            <w:r>
              <w:t>直方市健康長寿課</w:t>
            </w:r>
            <w:proofErr w:type="spellEnd"/>
            <w:r>
              <w:br/>
            </w:r>
            <w:proofErr w:type="spellStart"/>
            <w:r>
              <w:t>健康企画係</w:t>
            </w:r>
            <w:proofErr w:type="spellEnd"/>
            <w:r>
              <w:br/>
            </w:r>
            <w:r>
              <w:br/>
            </w:r>
            <w:proofErr w:type="spellStart"/>
            <w:r>
              <w:t>電話</w:t>
            </w:r>
            <w:proofErr w:type="spellEnd"/>
            <w:r>
              <w:t xml:space="preserve"> ：</w:t>
            </w:r>
            <w:r>
              <w:br/>
              <w:t>0949-25-2275</w:t>
            </w:r>
          </w:p>
        </w:tc>
      </w:tr>
    </w:tbl>
    <w:p w:rsidR="00ED6E6A" w:rsidRPr="00AA4615" w:rsidRDefault="00566629" w:rsidP="00ED6E6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（２）提出書類</w:t>
      </w:r>
    </w:p>
    <w:tbl>
      <w:tblPr>
        <w:tblStyle w:val="TableNormal"/>
        <w:tblW w:w="9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7101"/>
        <w:gridCol w:w="851"/>
        <w:gridCol w:w="850"/>
      </w:tblGrid>
      <w:tr w:rsidR="00AA4615" w:rsidRPr="00AA4615" w:rsidTr="006D20D5">
        <w:trPr>
          <w:trHeight w:val="340"/>
        </w:trPr>
        <w:tc>
          <w:tcPr>
            <w:tcW w:w="734" w:type="dxa"/>
            <w:vAlign w:val="center"/>
          </w:tcPr>
          <w:p w:rsidR="001119FA" w:rsidRPr="00AA4615" w:rsidRDefault="001119FA" w:rsidP="006802EA">
            <w:pPr>
              <w:pStyle w:val="TableParagraph"/>
              <w:spacing w:before="0"/>
              <w:ind w:rightChars="-7" w:right="-15"/>
              <w:rPr>
                <w:rFonts w:asciiTheme="minorEastAsia" w:eastAsiaTheme="minorEastAsia" w:hAnsiTheme="minorEastAsia"/>
                <w:sz w:val="24"/>
                <w:szCs w:val="24"/>
                <w:lang w:eastAsia="ja-JP"/>
              </w:rPr>
            </w:pPr>
          </w:p>
        </w:tc>
        <w:tc>
          <w:tcPr>
            <w:tcW w:w="7101" w:type="dxa"/>
            <w:vAlign w:val="center"/>
          </w:tcPr>
          <w:p w:rsidR="001119FA" w:rsidRPr="00AA4615" w:rsidRDefault="00566629" w:rsidP="00072568">
            <w:pPr>
              <w:pStyle w:val="TableParagraph"/>
              <w:spacing w:before="11"/>
              <w:ind w:rightChars="-7" w:right="-15"/>
              <w:jc w:val="center"/>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提出書類</w:t>
            </w:r>
            <w:proofErr w:type="spellEnd"/>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法人</w:t>
            </w:r>
            <w:proofErr w:type="spellEnd"/>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個人</w:t>
            </w:r>
            <w:proofErr w:type="spellEnd"/>
          </w:p>
        </w:tc>
      </w:tr>
      <w:tr w:rsidR="00AA4615" w:rsidRPr="00AA4615" w:rsidTr="006D20D5">
        <w:trPr>
          <w:trHeight w:val="340"/>
        </w:trPr>
        <w:tc>
          <w:tcPr>
            <w:tcW w:w="734"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①</w:t>
            </w:r>
          </w:p>
        </w:tc>
        <w:tc>
          <w:tcPr>
            <w:tcW w:w="7101" w:type="dxa"/>
            <w:vAlign w:val="center"/>
          </w:tcPr>
          <w:p w:rsidR="001119FA" w:rsidRPr="00AA4615" w:rsidRDefault="00566629" w:rsidP="006802EA">
            <w:pPr>
              <w:pStyle w:val="TableParagraph"/>
              <w:spacing w:before="11"/>
              <w:ind w:rightChars="-7" w:right="-15"/>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入札参加申込書</w:t>
            </w:r>
            <w:proofErr w:type="spellEnd"/>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r w:rsidR="00AA4615" w:rsidRPr="00AA4615" w:rsidTr="006D20D5">
        <w:trPr>
          <w:trHeight w:val="340"/>
        </w:trPr>
        <w:tc>
          <w:tcPr>
            <w:tcW w:w="734"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②</w:t>
            </w:r>
          </w:p>
        </w:tc>
        <w:tc>
          <w:tcPr>
            <w:tcW w:w="7101" w:type="dxa"/>
            <w:vAlign w:val="center"/>
          </w:tcPr>
          <w:p w:rsidR="001119FA" w:rsidRPr="00AA4615" w:rsidRDefault="00566629" w:rsidP="006802EA">
            <w:pPr>
              <w:pStyle w:val="TableParagraph"/>
              <w:spacing w:before="11"/>
              <w:ind w:rightChars="-7" w:right="-15"/>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誓約書・同意書</w:t>
            </w:r>
            <w:proofErr w:type="spellEnd"/>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r w:rsidR="00AA4615" w:rsidRPr="00AA4615" w:rsidTr="006D20D5">
        <w:trPr>
          <w:trHeight w:val="340"/>
        </w:trPr>
        <w:tc>
          <w:tcPr>
            <w:tcW w:w="734"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③</w:t>
            </w:r>
          </w:p>
        </w:tc>
        <w:tc>
          <w:tcPr>
            <w:tcW w:w="7101" w:type="dxa"/>
            <w:vAlign w:val="center"/>
          </w:tcPr>
          <w:p w:rsidR="001119FA" w:rsidRPr="00AA4615" w:rsidRDefault="00566629" w:rsidP="006802EA">
            <w:pPr>
              <w:pStyle w:val="TableParagraph"/>
              <w:spacing w:before="11"/>
              <w:ind w:rightChars="-7" w:right="-15"/>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商業・法人登記簿謄本（履歴事項全部証明書）</w:t>
            </w:r>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1119FA" w:rsidP="006802EA">
            <w:pPr>
              <w:pStyle w:val="TableParagraph"/>
              <w:spacing w:before="0"/>
              <w:ind w:rightChars="-7" w:right="-15"/>
              <w:rPr>
                <w:rFonts w:asciiTheme="minorEastAsia" w:eastAsiaTheme="minorEastAsia" w:hAnsiTheme="minorEastAsia"/>
                <w:sz w:val="24"/>
                <w:szCs w:val="24"/>
              </w:rPr>
            </w:pPr>
          </w:p>
        </w:tc>
      </w:tr>
      <w:tr w:rsidR="00AA4615" w:rsidRPr="00AA4615" w:rsidTr="006D20D5">
        <w:trPr>
          <w:trHeight w:val="360"/>
        </w:trPr>
        <w:tc>
          <w:tcPr>
            <w:tcW w:w="734" w:type="dxa"/>
            <w:vAlign w:val="center"/>
          </w:tcPr>
          <w:p w:rsidR="001119FA" w:rsidRPr="00AA4615" w:rsidRDefault="00566629" w:rsidP="006802EA">
            <w:pPr>
              <w:pStyle w:val="TableParagraph"/>
              <w:spacing w:before="13"/>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④</w:t>
            </w:r>
          </w:p>
        </w:tc>
        <w:tc>
          <w:tcPr>
            <w:tcW w:w="7101" w:type="dxa"/>
            <w:vAlign w:val="center"/>
          </w:tcPr>
          <w:p w:rsidR="001119FA" w:rsidRPr="00AA4615" w:rsidRDefault="00566629" w:rsidP="006802EA">
            <w:pPr>
              <w:pStyle w:val="TableParagraph"/>
              <w:spacing w:before="13"/>
              <w:ind w:rightChars="-7" w:right="-15"/>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住民票</w:t>
            </w:r>
            <w:proofErr w:type="spellEnd"/>
          </w:p>
        </w:tc>
        <w:tc>
          <w:tcPr>
            <w:tcW w:w="851" w:type="dxa"/>
            <w:vAlign w:val="center"/>
          </w:tcPr>
          <w:p w:rsidR="001119FA" w:rsidRPr="00AA4615" w:rsidRDefault="001119FA" w:rsidP="006802EA">
            <w:pPr>
              <w:pStyle w:val="TableParagraph"/>
              <w:spacing w:before="0"/>
              <w:ind w:rightChars="-7" w:right="-15"/>
              <w:rPr>
                <w:rFonts w:asciiTheme="minorEastAsia" w:eastAsiaTheme="minorEastAsia" w:hAnsiTheme="minorEastAsia"/>
                <w:sz w:val="24"/>
                <w:szCs w:val="24"/>
              </w:rPr>
            </w:pPr>
          </w:p>
        </w:tc>
        <w:tc>
          <w:tcPr>
            <w:tcW w:w="850" w:type="dxa"/>
            <w:vAlign w:val="center"/>
          </w:tcPr>
          <w:p w:rsidR="001119FA" w:rsidRPr="00AA4615" w:rsidRDefault="00566629" w:rsidP="006802EA">
            <w:pPr>
              <w:pStyle w:val="TableParagraph"/>
              <w:spacing w:before="13"/>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r w:rsidR="00AA4615" w:rsidRPr="00AA4615" w:rsidTr="006D20D5">
        <w:trPr>
          <w:trHeight w:val="340"/>
        </w:trPr>
        <w:tc>
          <w:tcPr>
            <w:tcW w:w="734"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⑤</w:t>
            </w:r>
          </w:p>
        </w:tc>
        <w:tc>
          <w:tcPr>
            <w:tcW w:w="7101" w:type="dxa"/>
            <w:vAlign w:val="center"/>
          </w:tcPr>
          <w:p w:rsidR="001119FA" w:rsidRPr="00AA4615" w:rsidRDefault="00566629" w:rsidP="006802EA">
            <w:pPr>
              <w:pStyle w:val="TableParagraph"/>
              <w:spacing w:before="11"/>
              <w:ind w:rightChars="-7" w:right="-15"/>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印鑑登録証明書</w:t>
            </w:r>
            <w:proofErr w:type="spellEnd"/>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r w:rsidR="00AA4615" w:rsidRPr="00AA4615" w:rsidTr="006D20D5">
        <w:trPr>
          <w:trHeight w:val="340"/>
        </w:trPr>
        <w:tc>
          <w:tcPr>
            <w:tcW w:w="734" w:type="dxa"/>
            <w:vAlign w:val="center"/>
          </w:tcPr>
          <w:p w:rsidR="009D0500" w:rsidRPr="00AA4615" w:rsidRDefault="009D0500" w:rsidP="006802EA">
            <w:pPr>
              <w:pStyle w:val="TableParagraph"/>
              <w:spacing w:before="11"/>
              <w:ind w:rightChars="-7" w:right="-15"/>
              <w:jc w:val="center"/>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⑥</w:t>
            </w:r>
          </w:p>
        </w:tc>
        <w:tc>
          <w:tcPr>
            <w:tcW w:w="7101" w:type="dxa"/>
            <w:vAlign w:val="center"/>
          </w:tcPr>
          <w:p w:rsidR="009D0500" w:rsidRPr="00AA4615" w:rsidRDefault="00ED6E6A" w:rsidP="00ED6E6A">
            <w:pPr>
              <w:pStyle w:val="TableParagraph"/>
              <w:spacing w:before="11"/>
              <w:ind w:rightChars="-7" w:right="-1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納税証明書</w:t>
            </w:r>
          </w:p>
        </w:tc>
        <w:tc>
          <w:tcPr>
            <w:tcW w:w="851" w:type="dxa"/>
            <w:vAlign w:val="center"/>
          </w:tcPr>
          <w:p w:rsidR="009D0500" w:rsidRPr="00AA4615" w:rsidRDefault="001B66A0" w:rsidP="006802EA">
            <w:pPr>
              <w:pStyle w:val="TableParagraph"/>
              <w:spacing w:before="11"/>
              <w:ind w:rightChars="-7" w:right="-15"/>
              <w:jc w:val="center"/>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w:t>
            </w:r>
          </w:p>
        </w:tc>
        <w:tc>
          <w:tcPr>
            <w:tcW w:w="850" w:type="dxa"/>
            <w:vAlign w:val="center"/>
          </w:tcPr>
          <w:p w:rsidR="009D0500" w:rsidRPr="00AA4615" w:rsidRDefault="001B66A0" w:rsidP="006802EA">
            <w:pPr>
              <w:pStyle w:val="TableParagraph"/>
              <w:spacing w:before="11"/>
              <w:ind w:rightChars="-7" w:right="-15"/>
              <w:jc w:val="center"/>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w:t>
            </w:r>
          </w:p>
        </w:tc>
      </w:tr>
      <w:tr w:rsidR="00AA4615" w:rsidRPr="00AA4615" w:rsidTr="006D20D5">
        <w:trPr>
          <w:trHeight w:val="340"/>
        </w:trPr>
        <w:tc>
          <w:tcPr>
            <w:tcW w:w="734" w:type="dxa"/>
            <w:vAlign w:val="center"/>
          </w:tcPr>
          <w:p w:rsidR="001119FA" w:rsidRPr="00AA4615" w:rsidRDefault="00A278EF" w:rsidP="00A278EF">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lang w:eastAsia="ja-JP"/>
              </w:rPr>
              <w:t>⑦</w:t>
            </w:r>
          </w:p>
        </w:tc>
        <w:tc>
          <w:tcPr>
            <w:tcW w:w="7101" w:type="dxa"/>
            <w:vAlign w:val="center"/>
          </w:tcPr>
          <w:p w:rsidR="001119FA" w:rsidRPr="00AA4615" w:rsidRDefault="00566629" w:rsidP="006802EA">
            <w:pPr>
              <w:pStyle w:val="TableParagraph"/>
              <w:spacing w:before="11"/>
              <w:ind w:rightChars="-7" w:right="-15"/>
              <w:rPr>
                <w:rFonts w:asciiTheme="minorEastAsia" w:eastAsiaTheme="minorEastAsia" w:hAnsiTheme="minorEastAsia"/>
                <w:sz w:val="24"/>
                <w:szCs w:val="24"/>
              </w:rPr>
            </w:pPr>
            <w:proofErr w:type="spellStart"/>
            <w:r w:rsidRPr="00AA4615">
              <w:rPr>
                <w:rFonts w:asciiTheme="minorEastAsia" w:eastAsiaTheme="minorEastAsia" w:hAnsiTheme="minorEastAsia"/>
                <w:sz w:val="24"/>
                <w:szCs w:val="24"/>
              </w:rPr>
              <w:t>役員等一覧</w:t>
            </w:r>
            <w:proofErr w:type="spellEnd"/>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r w:rsidR="00AA4615" w:rsidRPr="00AA4615" w:rsidTr="006D20D5">
        <w:trPr>
          <w:trHeight w:val="340"/>
        </w:trPr>
        <w:tc>
          <w:tcPr>
            <w:tcW w:w="734" w:type="dxa"/>
            <w:vAlign w:val="center"/>
          </w:tcPr>
          <w:p w:rsidR="001119FA" w:rsidRPr="00AA4615" w:rsidRDefault="00A278EF" w:rsidP="00A278EF">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lang w:eastAsia="ja-JP"/>
              </w:rPr>
              <w:t>⑧</w:t>
            </w:r>
          </w:p>
        </w:tc>
        <w:tc>
          <w:tcPr>
            <w:tcW w:w="7101" w:type="dxa"/>
            <w:vAlign w:val="center"/>
          </w:tcPr>
          <w:p w:rsidR="001119FA" w:rsidRPr="00AA4615" w:rsidRDefault="00566629" w:rsidP="006802EA">
            <w:pPr>
              <w:pStyle w:val="TableParagraph"/>
              <w:spacing w:before="11"/>
              <w:ind w:rightChars="-7" w:right="-15"/>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自動販売機設置の実績を証明する書類（任意様式）</w:t>
            </w:r>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r w:rsidR="00AA4615" w:rsidRPr="00AA4615" w:rsidTr="006D20D5">
        <w:trPr>
          <w:trHeight w:val="191"/>
        </w:trPr>
        <w:tc>
          <w:tcPr>
            <w:tcW w:w="734" w:type="dxa"/>
            <w:vAlign w:val="center"/>
          </w:tcPr>
          <w:p w:rsidR="001119FA" w:rsidRPr="00AA4615" w:rsidRDefault="00A278EF" w:rsidP="00A278EF">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hint="eastAsia"/>
                <w:sz w:val="24"/>
                <w:szCs w:val="24"/>
                <w:lang w:eastAsia="ja-JP"/>
              </w:rPr>
              <w:t>⑨</w:t>
            </w:r>
          </w:p>
        </w:tc>
        <w:tc>
          <w:tcPr>
            <w:tcW w:w="7101" w:type="dxa"/>
            <w:vAlign w:val="center"/>
          </w:tcPr>
          <w:p w:rsidR="001119FA" w:rsidRPr="00AA4615" w:rsidRDefault="00566629" w:rsidP="006D20D5">
            <w:pPr>
              <w:pStyle w:val="TableParagraph"/>
              <w:spacing w:before="11"/>
              <w:ind w:rightChars="-7" w:right="-15"/>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設置する自動販売機カタログ（外観及び仕様が確認できるもの）</w:t>
            </w:r>
          </w:p>
        </w:tc>
        <w:tc>
          <w:tcPr>
            <w:tcW w:w="851"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c>
          <w:tcPr>
            <w:tcW w:w="850" w:type="dxa"/>
            <w:vAlign w:val="center"/>
          </w:tcPr>
          <w:p w:rsidR="001119FA" w:rsidRPr="00AA4615" w:rsidRDefault="00566629" w:rsidP="006802EA">
            <w:pPr>
              <w:pStyle w:val="TableParagraph"/>
              <w:spacing w:before="11"/>
              <w:ind w:rightChars="-7" w:right="-15"/>
              <w:jc w:val="center"/>
              <w:rPr>
                <w:rFonts w:asciiTheme="minorEastAsia" w:eastAsiaTheme="minorEastAsia" w:hAnsiTheme="minorEastAsia"/>
                <w:sz w:val="24"/>
                <w:szCs w:val="24"/>
              </w:rPr>
            </w:pPr>
            <w:r w:rsidRPr="00AA4615">
              <w:rPr>
                <w:rFonts w:asciiTheme="minorEastAsia" w:eastAsiaTheme="minorEastAsia" w:hAnsiTheme="minorEastAsia"/>
                <w:sz w:val="24"/>
                <w:szCs w:val="24"/>
              </w:rPr>
              <w:t>○</w:t>
            </w:r>
          </w:p>
        </w:tc>
      </w:tr>
    </w:tbl>
    <w:p w:rsidR="001119FA" w:rsidRPr="00AA4615" w:rsidRDefault="00C3163B" w:rsidP="00905BC7">
      <w:pPr>
        <w:pStyle w:val="a3"/>
        <w:spacing w:before="12"/>
        <w:ind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w:t>
      </w:r>
      <w:r w:rsidR="00566629" w:rsidRPr="00AA4615">
        <w:rPr>
          <w:rFonts w:asciiTheme="minorEastAsia" w:eastAsiaTheme="minorEastAsia" w:hAnsiTheme="minorEastAsia"/>
          <w:lang w:eastAsia="ja-JP"/>
        </w:rPr>
        <w:t>③、④、⑤については、</w:t>
      </w:r>
      <w:r w:rsidR="00ED6E6A" w:rsidRPr="00AA4615">
        <w:rPr>
          <w:rFonts w:asciiTheme="minorEastAsia" w:eastAsiaTheme="minorEastAsia" w:hAnsiTheme="minorEastAsia" w:hint="eastAsia"/>
          <w:lang w:eastAsia="ja-JP"/>
        </w:rPr>
        <w:t>提出時において</w:t>
      </w:r>
      <w:r w:rsidR="00566629" w:rsidRPr="00AA4615">
        <w:rPr>
          <w:rFonts w:asciiTheme="minorEastAsia" w:eastAsiaTheme="minorEastAsia" w:hAnsiTheme="minorEastAsia"/>
          <w:lang w:eastAsia="ja-JP"/>
        </w:rPr>
        <w:t>発行後 3 月以内の</w:t>
      </w:r>
      <w:r w:rsidR="00ED6E6A" w:rsidRPr="00AA4615">
        <w:rPr>
          <w:rFonts w:asciiTheme="minorEastAsia" w:eastAsiaTheme="minorEastAsia" w:hAnsiTheme="minorEastAsia" w:hint="eastAsia"/>
          <w:lang w:eastAsia="ja-JP"/>
        </w:rPr>
        <w:t>もので、写しも可と</w:t>
      </w:r>
      <w:r w:rsidR="00566629" w:rsidRPr="00AA4615">
        <w:rPr>
          <w:rFonts w:asciiTheme="minorEastAsia" w:eastAsiaTheme="minorEastAsia" w:hAnsiTheme="minorEastAsia"/>
          <w:lang w:eastAsia="ja-JP"/>
        </w:rPr>
        <w:t>する。</w:t>
      </w:r>
    </w:p>
    <w:p w:rsidR="00ED6E6A" w:rsidRPr="00AA4615" w:rsidRDefault="00D55E89" w:rsidP="006D20D5">
      <w:pPr>
        <w:pStyle w:val="a3"/>
        <w:spacing w:before="12"/>
        <w:ind w:rightChars="-7" w:right="-15" w:firstLineChars="100" w:firstLine="210"/>
        <w:rPr>
          <w:rFonts w:asciiTheme="minorEastAsia" w:eastAsiaTheme="minorEastAsia" w:hAnsiTheme="minorEastAsia"/>
          <w:sz w:val="16"/>
          <w:szCs w:val="16"/>
          <w:lang w:eastAsia="ja-JP"/>
        </w:rPr>
      </w:pPr>
      <w:r w:rsidRPr="00AA4615">
        <w:rPr>
          <w:rFonts w:asciiTheme="minorEastAsia" w:eastAsiaTheme="minorEastAsia" w:hAnsiTheme="minorEastAsia" w:hint="eastAsia"/>
          <w:lang w:eastAsia="ja-JP"/>
        </w:rPr>
        <w:t>※⑥については、以下の区分に応じて提出すること。</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【市内業者・法人】</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 xml:space="preserve">　</w:t>
      </w:r>
      <w:r w:rsidR="00072568" w:rsidRPr="00AA4615">
        <w:rPr>
          <w:rFonts w:asciiTheme="minorEastAsia" w:eastAsiaTheme="minorEastAsia" w:hAnsiTheme="minorEastAsia" w:hint="eastAsia"/>
          <w:lang w:eastAsia="ja-JP"/>
        </w:rPr>
        <w:t xml:space="preserve"> </w:t>
      </w: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国　税 　 法人税・消費税及び地方消費税「様式その3の3」</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 xml:space="preserve">　</w:t>
      </w:r>
      <w:r w:rsidR="00072568" w:rsidRPr="00AA4615">
        <w:rPr>
          <w:rFonts w:asciiTheme="minorEastAsia" w:eastAsiaTheme="minorEastAsia" w:hAnsiTheme="minorEastAsia" w:hint="eastAsia"/>
          <w:lang w:eastAsia="ja-JP"/>
        </w:rPr>
        <w:t xml:space="preserve"> </w:t>
      </w: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市　税 　 直方市の完納証明書（滞納のない証明書）</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【市内業者・個人】</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 xml:space="preserve">　</w:t>
      </w:r>
      <w:r w:rsidR="00072568" w:rsidRPr="00AA4615">
        <w:rPr>
          <w:rFonts w:asciiTheme="minorEastAsia" w:eastAsiaTheme="minorEastAsia" w:hAnsiTheme="minorEastAsia" w:hint="eastAsia"/>
          <w:lang w:eastAsia="ja-JP"/>
        </w:rPr>
        <w:t xml:space="preserve"> </w:t>
      </w: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国　税 　 所得税・消費税及び地方消費税「様式その3の2」</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 xml:space="preserve">　</w:t>
      </w:r>
      <w:r w:rsidR="00072568" w:rsidRPr="00AA4615">
        <w:rPr>
          <w:rFonts w:asciiTheme="minorEastAsia" w:eastAsiaTheme="minorEastAsia" w:hAnsiTheme="minorEastAsia" w:hint="eastAsia"/>
          <w:lang w:eastAsia="ja-JP"/>
        </w:rPr>
        <w:t xml:space="preserve"> </w:t>
      </w: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市　税  　直方市の完納証明書（滞納のない証明書）</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【市外業者・法人】</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 xml:space="preserve">　</w:t>
      </w:r>
      <w:r w:rsidR="00072568" w:rsidRPr="00AA4615">
        <w:rPr>
          <w:rFonts w:asciiTheme="minorEastAsia" w:eastAsiaTheme="minorEastAsia" w:hAnsiTheme="minorEastAsia" w:hint="eastAsia"/>
          <w:lang w:eastAsia="ja-JP"/>
        </w:rPr>
        <w:t xml:space="preserve"> </w:t>
      </w: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国　税　  法人税・消費税及び地方消費税「様式その3の3」</w:t>
      </w:r>
    </w:p>
    <w:p w:rsidR="00D55E89" w:rsidRPr="00AA4615" w:rsidRDefault="00D55E89" w:rsidP="006D20D5">
      <w:pPr>
        <w:pStyle w:val="a3"/>
        <w:spacing w:before="12"/>
        <w:ind w:leftChars="200" w:left="440" w:rightChars="-7" w:right="-15" w:firstLineChars="100" w:firstLine="210"/>
        <w:rPr>
          <w:rFonts w:asciiTheme="minorEastAsia" w:eastAsiaTheme="minorEastAsia" w:hAnsiTheme="minorEastAsia"/>
          <w:lang w:eastAsia="ja-JP"/>
        </w:rPr>
      </w:pPr>
      <w:r w:rsidRPr="00AA4615">
        <w:rPr>
          <w:rFonts w:asciiTheme="minorEastAsia" w:eastAsiaTheme="minorEastAsia" w:hAnsiTheme="minorEastAsia" w:hint="eastAsia"/>
          <w:lang w:eastAsia="ja-JP"/>
        </w:rPr>
        <w:t>【市外業者・個人】</w:t>
      </w:r>
    </w:p>
    <w:p w:rsidR="00D55E89" w:rsidRPr="00AA4615" w:rsidRDefault="00D55E89" w:rsidP="006D20D5">
      <w:pPr>
        <w:pStyle w:val="a3"/>
        <w:spacing w:before="12"/>
        <w:ind w:leftChars="200" w:left="440" w:rightChars="-7" w:right="-15" w:firstLineChars="250" w:firstLine="525"/>
        <w:rPr>
          <w:rFonts w:asciiTheme="minorEastAsia" w:eastAsiaTheme="minorEastAsia" w:hAnsiTheme="minorEastAsia"/>
          <w:lang w:eastAsia="ja-JP"/>
        </w:rPr>
      </w:pP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国　税　  所得税・消費税及び地方消費税「様式その3の2」</w:t>
      </w:r>
    </w:p>
    <w:p w:rsidR="006D20D5" w:rsidRPr="00AA4615" w:rsidRDefault="006D20D5" w:rsidP="006D20D5">
      <w:pPr>
        <w:pStyle w:val="a3"/>
        <w:spacing w:before="12"/>
        <w:ind w:leftChars="200" w:left="440" w:rightChars="-7" w:right="-15" w:firstLineChars="250" w:firstLine="525"/>
        <w:rPr>
          <w:rFonts w:asciiTheme="minorEastAsia" w:eastAsiaTheme="minorEastAsia" w:hAnsiTheme="minorEastAsia"/>
          <w:lang w:eastAsia="ja-JP"/>
        </w:rPr>
      </w:pPr>
      <w:r w:rsidRPr="00AA4615">
        <w:rPr>
          <w:rFonts w:asciiTheme="minorEastAsia" w:eastAsiaTheme="minorEastAsia" w:hAnsiTheme="minorEastAsia" w:hint="eastAsia"/>
          <w:lang w:eastAsia="ja-JP"/>
        </w:rPr>
        <w:lastRenderedPageBreak/>
        <w:t>＊</w:t>
      </w:r>
      <w:r w:rsidRPr="00AA4615">
        <w:rPr>
          <w:rFonts w:asciiTheme="minorEastAsia" w:eastAsiaTheme="minorEastAsia" w:hAnsiTheme="minorEastAsia"/>
          <w:lang w:eastAsia="ja-JP"/>
        </w:rPr>
        <w:t xml:space="preserve"> 法人は本社名義、個人は代表者名義の証明書</w:t>
      </w:r>
    </w:p>
    <w:p w:rsidR="00D55E89" w:rsidRPr="00AA4615" w:rsidRDefault="00D55E89" w:rsidP="006D20D5">
      <w:pPr>
        <w:pStyle w:val="a3"/>
        <w:spacing w:before="12"/>
        <w:ind w:leftChars="200" w:left="440" w:rightChars="-7" w:right="-15" w:firstLineChars="250" w:firstLine="525"/>
        <w:rPr>
          <w:rFonts w:asciiTheme="minorEastAsia" w:eastAsiaTheme="minorEastAsia" w:hAnsiTheme="minorEastAsia"/>
          <w:lang w:eastAsia="ja-JP"/>
        </w:rPr>
      </w:pPr>
      <w:r w:rsidRPr="00AA4615">
        <w:rPr>
          <w:rFonts w:asciiTheme="minorEastAsia" w:eastAsiaTheme="minorEastAsia" w:hAnsiTheme="minorEastAsia" w:hint="eastAsia"/>
          <w:lang w:eastAsia="ja-JP"/>
        </w:rPr>
        <w:t>＊</w:t>
      </w:r>
      <w:r w:rsidRPr="00AA4615">
        <w:rPr>
          <w:rFonts w:asciiTheme="minorEastAsia" w:eastAsiaTheme="minorEastAsia" w:hAnsiTheme="minorEastAsia"/>
          <w:lang w:eastAsia="ja-JP"/>
        </w:rPr>
        <w:t xml:space="preserve"> いずれも提出時において、発行後3ケ月以内のものに限ります。</w:t>
      </w:r>
    </w:p>
    <w:p w:rsidR="00D55E89" w:rsidRPr="00AA4615" w:rsidRDefault="00D55E89" w:rsidP="00905BC7">
      <w:pPr>
        <w:pStyle w:val="a3"/>
        <w:spacing w:before="12"/>
        <w:ind w:rightChars="-7" w:right="-15" w:firstLineChars="100" w:firstLine="210"/>
        <w:rPr>
          <w:rFonts w:asciiTheme="minorEastAsia" w:eastAsiaTheme="minorEastAsia" w:hAnsiTheme="minorEastAsia"/>
          <w:lang w:eastAsia="ja-JP"/>
        </w:rPr>
      </w:pP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（３）提出方法</w:t>
      </w:r>
    </w:p>
    <w:p w:rsidR="001119FA" w:rsidRPr="00AA4615" w:rsidRDefault="00566629" w:rsidP="00C3163B">
      <w:pPr>
        <w:pStyle w:val="a3"/>
        <w:ind w:rightChars="-7" w:right="-15" w:firstLineChars="100" w:firstLine="240"/>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申込書受付期間内に上記受付場所に直接持参又は郵送で、提出してください。</w:t>
      </w:r>
    </w:p>
    <w:p w:rsidR="001119FA" w:rsidRPr="00AA4615" w:rsidRDefault="00566629" w:rsidP="002417AC">
      <w:pPr>
        <w:pStyle w:val="a3"/>
        <w:spacing w:line="297" w:lineRule="auto"/>
        <w:ind w:leftChars="100" w:left="220" w:rightChars="-7" w:right="-15"/>
        <w:rPr>
          <w:rFonts w:asciiTheme="minorEastAsia" w:eastAsiaTheme="minorEastAsia" w:hAnsiTheme="minorEastAsia"/>
          <w:sz w:val="18"/>
          <w:szCs w:val="18"/>
          <w:lang w:eastAsia="ja-JP"/>
        </w:rPr>
      </w:pPr>
      <w:r>
        <w:rPr>
          <w:sz w:val="18"/>
          <w:lang w:eastAsia="ja-JP"/>
        </w:rPr>
        <w:t>※郵送の場合は、5月27日(水)17時までに受付場所に必着すること。なお、同時刻を過ぎた場合は受付できません。</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（４）入札参加資格の確認</w:t>
      </w:r>
    </w:p>
    <w:p w:rsidR="001119FA" w:rsidRPr="00AA4615" w:rsidRDefault="00566629" w:rsidP="00C3163B">
      <w:pPr>
        <w:pStyle w:val="a3"/>
        <w:spacing w:line="304" w:lineRule="auto"/>
        <w:ind w:rightChars="-7" w:right="-15" w:firstLineChars="100" w:firstLine="240"/>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入札参加申込書を受け付けたときは、当該申込者に通知します。なお、設置予定の自動販売機が 1（7）に定める仕様に適合しないと認められる場合は、入札参加申込者に対し、機種変更を指示する場合があります。</w:t>
      </w:r>
    </w:p>
    <w:p w:rsidR="00EF18F4" w:rsidRPr="00AA4615" w:rsidRDefault="00EF18F4" w:rsidP="00C3163B">
      <w:pPr>
        <w:pStyle w:val="a3"/>
        <w:spacing w:line="304" w:lineRule="auto"/>
        <w:ind w:rightChars="-7" w:right="-15" w:firstLineChars="100" w:firstLine="240"/>
        <w:jc w:val="both"/>
        <w:rPr>
          <w:rFonts w:asciiTheme="minorEastAsia" w:eastAsiaTheme="minorEastAsia" w:hAnsiTheme="minorEastAsia"/>
          <w:sz w:val="24"/>
          <w:szCs w:val="24"/>
          <w:lang w:eastAsia="ja-JP"/>
        </w:rPr>
      </w:pPr>
    </w:p>
    <w:p w:rsidR="001119FA" w:rsidRPr="00AA4615" w:rsidRDefault="00AD4958"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hint="eastAsia"/>
          <w:b/>
          <w:sz w:val="24"/>
          <w:szCs w:val="24"/>
          <w:lang w:eastAsia="ja-JP"/>
        </w:rPr>
        <w:t>４</w:t>
      </w:r>
      <w:r w:rsidR="00566629" w:rsidRPr="00AA4615">
        <w:rPr>
          <w:rFonts w:asciiTheme="majorEastAsia" w:eastAsiaTheme="majorEastAsia" w:hAnsiTheme="majorEastAsia"/>
          <w:b/>
          <w:sz w:val="24"/>
          <w:szCs w:val="24"/>
          <w:lang w:eastAsia="ja-JP"/>
        </w:rPr>
        <w:tab/>
        <w:t>入札</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（１）入札及び開札の日時及び場所</w:t>
      </w:r>
    </w:p>
    <w:p w:rsidR="00C23DEC" w:rsidRPr="00AA4615" w:rsidRDefault="00566629" w:rsidP="008D2B80">
      <w:pPr>
        <w:pStyle w:val="a3"/>
        <w:tabs>
          <w:tab w:val="left" w:pos="1484"/>
          <w:tab w:val="left" w:pos="3173"/>
          <w:tab w:val="left" w:pos="4272"/>
        </w:tabs>
        <w:spacing w:line="297" w:lineRule="auto"/>
        <w:ind w:rightChars="-7" w:right="-15" w:firstLineChars="100" w:firstLine="210"/>
        <w:rPr>
          <w:rFonts w:asciiTheme="minorEastAsia" w:eastAsiaTheme="minorEastAsia" w:hAnsiTheme="minorEastAsia" w:cs="Times New Roman"/>
          <w:kern w:val="2"/>
          <w:sz w:val="24"/>
          <w:szCs w:val="24"/>
          <w:lang w:eastAsia="ja-JP"/>
        </w:rPr>
      </w:pPr>
      <w:r>
        <w:t>日　時　　令和 8 年 6 月 1 日（月）13 時 30 分</w:t>
      </w:r>
    </w:p>
    <w:p w:rsidR="001119FA" w:rsidRPr="00AA4615" w:rsidRDefault="00566629" w:rsidP="00C3163B">
      <w:pPr>
        <w:pStyle w:val="a3"/>
        <w:tabs>
          <w:tab w:val="left" w:pos="1484"/>
          <w:tab w:val="left" w:pos="3173"/>
          <w:tab w:val="left" w:pos="4272"/>
        </w:tabs>
        <w:spacing w:line="297" w:lineRule="auto"/>
        <w:ind w:rightChars="-7" w:right="-15" w:firstLineChars="100" w:firstLine="240"/>
        <w:rPr>
          <w:rFonts w:asciiTheme="minorEastAsia" w:eastAsiaTheme="minorEastAsia" w:hAnsiTheme="minorEastAsia" w:hint="eastAsia"/>
          <w:sz w:val="24"/>
          <w:szCs w:val="24"/>
          <w:lang w:eastAsia="ja-JP"/>
        </w:rPr>
      </w:pPr>
      <w:r>
        <w:rPr>
          <w:sz w:val="24"/>
          <w:lang w:eastAsia="ja-JP"/>
        </w:rPr>
        <w:t xml:space="preserve">場　所　　</w:t>
      </w:r>
      <w:bookmarkStart w:id="0" w:name="_GoBack"/>
      <w:r w:rsidR="00442A7B" w:rsidRPr="00442A7B">
        <w:rPr>
          <w:rFonts w:hint="eastAsia"/>
          <w:color w:val="FF0000"/>
          <w:sz w:val="24"/>
          <w:lang w:eastAsia="ja-JP"/>
        </w:rPr>
        <w:t>直方市庁舎　５階入札室</w:t>
      </w:r>
      <w:bookmarkEnd w:id="0"/>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（２）入札保証金</w:t>
      </w:r>
    </w:p>
    <w:p w:rsidR="00E03263" w:rsidRPr="00AA4615" w:rsidRDefault="00E03263" w:rsidP="00166001">
      <w:pPr>
        <w:pStyle w:val="a3"/>
        <w:spacing w:line="304" w:lineRule="auto"/>
        <w:ind w:leftChars="64" w:left="141" w:rightChars="-7" w:right="-15" w:firstLineChars="117" w:firstLine="281"/>
        <w:jc w:val="both"/>
        <w:rPr>
          <w:rFonts w:asciiTheme="minorEastAsia" w:eastAsiaTheme="minorEastAsia" w:hAnsiTheme="minorEastAsia"/>
          <w:sz w:val="24"/>
          <w:szCs w:val="24"/>
          <w:lang w:eastAsia="ja-JP"/>
        </w:rPr>
      </w:pPr>
      <w:r>
        <w:rPr>
          <w:sz w:val="24"/>
          <w:lang w:eastAsia="ja-JP"/>
        </w:rPr>
        <w:t>入札に参加するに当たっては、入札保証金として、入札見積金額（年額）の100分の5以上の現金を持参してください（現金以外での納付を希望される場合は事前にご相談ください）。</w:t>
      </w:r>
    </w:p>
    <w:p w:rsidR="00790C24" w:rsidRPr="00AA4615" w:rsidRDefault="00166001" w:rsidP="00166001">
      <w:pPr>
        <w:pStyle w:val="a3"/>
        <w:spacing w:line="304" w:lineRule="auto"/>
        <w:ind w:leftChars="64" w:left="141" w:rightChars="-7" w:right="-15" w:firstLineChars="117" w:firstLine="281"/>
        <w:jc w:val="both"/>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なお、</w:t>
      </w:r>
      <w:r w:rsidR="00790C24" w:rsidRPr="00AA4615">
        <w:rPr>
          <w:rFonts w:asciiTheme="minorEastAsia" w:eastAsiaTheme="minorEastAsia" w:hAnsiTheme="minorEastAsia" w:hint="eastAsia"/>
          <w:sz w:val="24"/>
          <w:szCs w:val="24"/>
          <w:lang w:eastAsia="ja-JP"/>
        </w:rPr>
        <w:t>入札保証金は、落札されなかった方には、入札終了後、直ちに返還します。落札者には、契約保証金に充当する場合のほか、契約締結後に返還します。</w:t>
      </w:r>
    </w:p>
    <w:p w:rsidR="00790C24" w:rsidRPr="00AA4615" w:rsidRDefault="00166001" w:rsidP="00166001">
      <w:pPr>
        <w:pStyle w:val="a3"/>
        <w:spacing w:line="304" w:lineRule="auto"/>
        <w:ind w:leftChars="64" w:left="141" w:rightChars="-7" w:right="-15" w:firstLineChars="118" w:firstLine="283"/>
        <w:jc w:val="both"/>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また、</w:t>
      </w:r>
      <w:r w:rsidR="00790C24" w:rsidRPr="00AA4615">
        <w:rPr>
          <w:rFonts w:asciiTheme="minorEastAsia" w:eastAsiaTheme="minorEastAsia" w:hAnsiTheme="minorEastAsia" w:hint="eastAsia"/>
          <w:sz w:val="24"/>
          <w:szCs w:val="24"/>
          <w:lang w:eastAsia="ja-JP"/>
        </w:rPr>
        <w:t>次の場合は、入札保証金が免除されます。</w:t>
      </w:r>
    </w:p>
    <w:p w:rsidR="00790C24" w:rsidRPr="00AA4615" w:rsidRDefault="00166001" w:rsidP="00E8542F">
      <w:pPr>
        <w:pStyle w:val="a3"/>
        <w:spacing w:line="304" w:lineRule="auto"/>
        <w:ind w:leftChars="193" w:left="708" w:rightChars="-7" w:right="-15" w:hangingChars="118" w:hanging="283"/>
        <w:jc w:val="both"/>
        <w:rPr>
          <w:rFonts w:asciiTheme="minorEastAsia" w:eastAsiaTheme="minorEastAsia" w:hAnsiTheme="minorEastAsia"/>
          <w:sz w:val="24"/>
          <w:szCs w:val="24"/>
          <w:shd w:val="pct15" w:color="auto" w:fill="FFFFFF"/>
          <w:lang w:eastAsia="ja-JP"/>
        </w:rPr>
      </w:pPr>
      <w:r w:rsidRPr="00AA4615">
        <w:rPr>
          <w:rFonts w:asciiTheme="minorEastAsia" w:eastAsiaTheme="minorEastAsia" w:hAnsiTheme="minorEastAsia" w:hint="eastAsia"/>
          <w:sz w:val="24"/>
          <w:szCs w:val="24"/>
          <w:lang w:eastAsia="ja-JP"/>
        </w:rPr>
        <w:t>ア．</w:t>
      </w:r>
      <w:r w:rsidR="00790C24" w:rsidRPr="00AA4615">
        <w:rPr>
          <w:rFonts w:asciiTheme="minorEastAsia" w:eastAsiaTheme="minorEastAsia" w:hAnsiTheme="minorEastAsia" w:hint="eastAsia"/>
          <w:sz w:val="24"/>
          <w:szCs w:val="24"/>
          <w:lang w:eastAsia="ja-JP"/>
        </w:rPr>
        <w:t>保険会社との間に市を被保険者とする入札保証金契約（見積金額の</w:t>
      </w:r>
      <w:r w:rsidR="00790C24" w:rsidRPr="00AA4615">
        <w:rPr>
          <w:rFonts w:asciiTheme="minorEastAsia" w:eastAsiaTheme="minorEastAsia" w:hAnsiTheme="minorEastAsia"/>
          <w:sz w:val="24"/>
          <w:szCs w:val="24"/>
          <w:lang w:eastAsia="ja-JP"/>
        </w:rPr>
        <w:t>100分の5以上）を締結し、</w:t>
      </w:r>
      <w:r w:rsidR="00790C24" w:rsidRPr="00AA4615">
        <w:rPr>
          <w:rFonts w:asciiTheme="minorEastAsia" w:eastAsiaTheme="minorEastAsia" w:hAnsiTheme="minorEastAsia" w:hint="eastAsia"/>
          <w:sz w:val="24"/>
          <w:szCs w:val="24"/>
          <w:lang w:eastAsia="ja-JP"/>
        </w:rPr>
        <w:t>その証書を提出する場合</w:t>
      </w:r>
      <w:r w:rsidRPr="00AA4615">
        <w:rPr>
          <w:rFonts w:asciiTheme="minorEastAsia" w:eastAsiaTheme="minorEastAsia" w:hAnsiTheme="minorEastAsia" w:hint="eastAsia"/>
          <w:sz w:val="24"/>
          <w:szCs w:val="24"/>
          <w:lang w:eastAsia="ja-JP"/>
        </w:rPr>
        <w:t>。</w:t>
      </w:r>
    </w:p>
    <w:p w:rsidR="00790C24" w:rsidRPr="00AA4615" w:rsidRDefault="00166001" w:rsidP="00852718">
      <w:pPr>
        <w:pStyle w:val="a3"/>
        <w:spacing w:line="304" w:lineRule="auto"/>
        <w:ind w:leftChars="194" w:left="708" w:rightChars="-7" w:right="-15" w:hangingChars="117" w:hanging="281"/>
        <w:jc w:val="both"/>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イ．</w:t>
      </w:r>
      <w:r w:rsidR="00790C24" w:rsidRPr="00AA4615">
        <w:rPr>
          <w:rFonts w:asciiTheme="minorEastAsia" w:eastAsiaTheme="minorEastAsia" w:hAnsiTheme="minorEastAsia" w:hint="eastAsia"/>
          <w:sz w:val="24"/>
          <w:szCs w:val="24"/>
          <w:lang w:eastAsia="ja-JP"/>
        </w:rPr>
        <w:t>開札の日から過去</w:t>
      </w:r>
      <w:r w:rsidR="00790C24" w:rsidRPr="00AA4615">
        <w:rPr>
          <w:rFonts w:asciiTheme="minorEastAsia" w:eastAsiaTheme="minorEastAsia" w:hAnsiTheme="minorEastAsia"/>
          <w:sz w:val="24"/>
          <w:szCs w:val="24"/>
          <w:lang w:eastAsia="ja-JP"/>
        </w:rPr>
        <w:t>2年以内に国又は地方公共団体と種類及び規模をほぼ同じくする契約を数回以</w:t>
      </w:r>
      <w:r w:rsidR="00790C24" w:rsidRPr="00AA4615">
        <w:rPr>
          <w:rFonts w:asciiTheme="minorEastAsia" w:eastAsiaTheme="minorEastAsia" w:hAnsiTheme="minorEastAsia" w:hint="eastAsia"/>
          <w:sz w:val="24"/>
          <w:szCs w:val="24"/>
          <w:lang w:eastAsia="ja-JP"/>
        </w:rPr>
        <w:t>上にわたって締結し、これらをすべて誠実に履行したことを証する書面を提供する場合</w:t>
      </w:r>
      <w:r w:rsidRPr="00AA4615">
        <w:rPr>
          <w:rFonts w:asciiTheme="minorEastAsia" w:eastAsiaTheme="minorEastAsia" w:hAnsiTheme="minorEastAsia" w:hint="eastAsia"/>
          <w:sz w:val="24"/>
          <w:szCs w:val="24"/>
          <w:lang w:eastAsia="ja-JP"/>
        </w:rPr>
        <w:t>。</w:t>
      </w:r>
    </w:p>
    <w:p w:rsidR="001119FA" w:rsidRPr="00AA4615" w:rsidRDefault="00566629" w:rsidP="00790C24">
      <w:pPr>
        <w:pStyle w:val="a3"/>
        <w:tabs>
          <w:tab w:val="left" w:pos="644"/>
        </w:tabs>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（３）入札方法等</w:t>
      </w:r>
    </w:p>
    <w:p w:rsidR="001119FA"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ア</w:t>
      </w:r>
      <w:r w:rsidR="00790C24"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入札に参加する者は、入札について不正な協議をしてはならない。</w:t>
      </w:r>
    </w:p>
    <w:p w:rsidR="00790C24"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イ</w:t>
      </w:r>
      <w:r w:rsidR="00790C24"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 xml:space="preserve">入札は、定刻で行う。定刻までに集まらないときは棄権したものとみなします。 </w:t>
      </w:r>
    </w:p>
    <w:p w:rsidR="001119FA"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Pr>
          <w:sz w:val="24"/>
          <w:lang w:eastAsia="ja-JP"/>
        </w:rPr>
        <w:t>ウ．入札は、物件番号ごとにそれぞれ１回行います。</w:t>
      </w:r>
    </w:p>
    <w:p w:rsidR="001119FA"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Pr>
          <w:sz w:val="24"/>
          <w:lang w:eastAsia="ja-JP"/>
        </w:rPr>
        <w:t>エ．入札書は、物件番号ごとに入札者又はその代理人が直接持参の上、提出してください。</w:t>
      </w:r>
    </w:p>
    <w:p w:rsidR="006206DD"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（郵送による入札は認めません。）</w:t>
      </w:r>
    </w:p>
    <w:p w:rsidR="00905BC7" w:rsidRPr="00AA4615" w:rsidRDefault="00F211A3"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Pr>
          <w:sz w:val="24"/>
          <w:lang w:eastAsia="ja-JP"/>
        </w:rPr>
        <w:t>オ．代理人により入札するときは、物件番号ごとに必ず「委任状」を提出してください。</w:t>
      </w:r>
    </w:p>
    <w:p w:rsidR="001119FA"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Pr>
          <w:sz w:val="24"/>
          <w:lang w:eastAsia="ja-JP"/>
        </w:rPr>
        <w:lastRenderedPageBreak/>
        <w:t>カ．入札書に記載する金額は、「1 年間の賃貸借料の額（年額。消費税及び地方消費税額を含まない。）」としてください。</w:t>
      </w:r>
    </w:p>
    <w:p w:rsidR="00E8542F" w:rsidRPr="00AA4615" w:rsidRDefault="00566629" w:rsidP="00AD4958">
      <w:pPr>
        <w:pStyle w:val="a3"/>
        <w:spacing w:line="304" w:lineRule="auto"/>
        <w:ind w:leftChars="193" w:left="708"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キ</w:t>
      </w:r>
      <w:r w:rsidR="00905BC7"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提出された入札書は、その事由の如何にかかわらず、書き換え、引き替え又は撤回することはできません。</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（４）無効な入札</w:t>
      </w:r>
    </w:p>
    <w:p w:rsidR="007C1967" w:rsidRPr="00AA4615" w:rsidRDefault="00566629" w:rsidP="00852718">
      <w:pPr>
        <w:pStyle w:val="a3"/>
        <w:spacing w:line="304" w:lineRule="auto"/>
        <w:ind w:leftChars="64" w:left="141" w:rightChars="-7" w:right="-15" w:firstLineChars="117" w:firstLine="281"/>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次の各号に該当する入札は無効とします。</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⑴　入札参加資格を有しない者がした入札</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⑵　入札保証金が上記４（２）に定める金額に達しない入札</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⑶　同一の入札について、2以上の意思表示をした入札</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⑷　他人の代理をかね、又は2人以上の代理をしたとき。</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⑸　入札書の金額、氏名、法人の名称又は代表者名が確認し難いもの、その他主要な事項が確認できない入札</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Pr>
          <w:sz w:val="24"/>
          <w:lang w:eastAsia="ja-JP"/>
        </w:rPr>
        <w:t>⑹　公正な入札を妨げるなど入札に際し不正行為のあった入札</w:t>
      </w:r>
    </w:p>
    <w:p w:rsidR="007C1967" w:rsidRPr="00AA4615" w:rsidRDefault="007C1967"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⑺　担当職員の指示に従わない者がした入札</w:t>
      </w:r>
    </w:p>
    <w:p w:rsidR="009A1762" w:rsidRPr="00AA4615" w:rsidRDefault="009A1762" w:rsidP="00166001">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５</w:t>
      </w:r>
      <w:r w:rsidR="007C1967" w:rsidRPr="00AA4615">
        <w:rPr>
          <w:rFonts w:asciiTheme="majorEastAsia" w:eastAsiaTheme="majorEastAsia" w:hAnsiTheme="majorEastAsia" w:hint="eastAsia"/>
          <w:b/>
          <w:sz w:val="24"/>
          <w:szCs w:val="24"/>
          <w:lang w:eastAsia="ja-JP"/>
        </w:rPr>
        <w:t xml:space="preserve">　</w:t>
      </w:r>
      <w:r w:rsidR="00AD4958" w:rsidRPr="00AA4615">
        <w:rPr>
          <w:rFonts w:asciiTheme="majorEastAsia" w:eastAsiaTheme="majorEastAsia" w:hAnsiTheme="majorEastAsia" w:hint="eastAsia"/>
          <w:b/>
          <w:sz w:val="24"/>
          <w:szCs w:val="24"/>
          <w:lang w:eastAsia="ja-JP"/>
        </w:rPr>
        <w:t xml:space="preserve">　</w:t>
      </w:r>
      <w:r w:rsidRPr="00AA4615">
        <w:rPr>
          <w:rFonts w:asciiTheme="majorEastAsia" w:eastAsiaTheme="majorEastAsia" w:hAnsiTheme="majorEastAsia"/>
          <w:b/>
          <w:sz w:val="24"/>
          <w:szCs w:val="24"/>
          <w:lang w:eastAsia="ja-JP"/>
        </w:rPr>
        <w:t>落札者の決定</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（１）開札</w:t>
      </w:r>
    </w:p>
    <w:p w:rsidR="001119FA" w:rsidRPr="00AA4615" w:rsidRDefault="00566629" w:rsidP="002417AC">
      <w:pPr>
        <w:pStyle w:val="a3"/>
        <w:spacing w:line="304" w:lineRule="auto"/>
        <w:ind w:rightChars="-7" w:right="-15" w:firstLineChars="100" w:firstLine="240"/>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開札は、入札書提出後、入札会場において入札者又はその代理人立ち会いの上、直ちに行います。</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（２）落札者の決定</w:t>
      </w:r>
    </w:p>
    <w:p w:rsidR="001119FA" w:rsidRPr="00AA4615" w:rsidRDefault="00566629" w:rsidP="00F70F6D">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ア</w:t>
      </w:r>
      <w:r w:rsidR="00905BC7"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市が定める最低貸付料以上で最高の価格をもって有効な入札を行った者を落札者 とします。ただし、同価格の入札により、落札者となるべき者が２以上あるときは、</w:t>
      </w:r>
      <w:r w:rsidR="00905BC7"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くじ」により落札者を決定します。</w:t>
      </w:r>
    </w:p>
    <w:p w:rsidR="00905BC7" w:rsidRPr="00AA4615" w:rsidRDefault="00566629" w:rsidP="00F70F6D">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イ</w:t>
      </w:r>
      <w:r w:rsidR="00905BC7" w:rsidRPr="00AA4615">
        <w:rPr>
          <w:rFonts w:asciiTheme="minorEastAsia" w:eastAsiaTheme="minorEastAsia" w:hAnsiTheme="minorEastAsia" w:hint="eastAsia"/>
          <w:sz w:val="24"/>
          <w:szCs w:val="24"/>
          <w:lang w:eastAsia="ja-JP"/>
        </w:rPr>
        <w:t>．</w:t>
      </w:r>
      <w:r w:rsidRPr="00AA4615">
        <w:rPr>
          <w:rFonts w:asciiTheme="minorEastAsia" w:eastAsiaTheme="minorEastAsia" w:hAnsiTheme="minorEastAsia"/>
          <w:sz w:val="24"/>
          <w:szCs w:val="24"/>
          <w:lang w:eastAsia="ja-JP"/>
        </w:rPr>
        <w:t>落札者が決定した場合、その場で落札者名及び落札金額を入札者全員にお知らせします。また、落札者名、落札金額及び入札業者数について、公表を予定していますので、あらかじめご承知ください。</w:t>
      </w:r>
    </w:p>
    <w:p w:rsidR="00D42D6B" w:rsidRPr="00AA4615" w:rsidRDefault="00D42D6B" w:rsidP="00F70F6D">
      <w:pPr>
        <w:pStyle w:val="a3"/>
        <w:spacing w:before="0" w:line="307" w:lineRule="auto"/>
        <w:ind w:leftChars="108" w:left="423" w:rightChars="-7" w:right="-15" w:hangingChars="77" w:hanging="185"/>
        <w:rPr>
          <w:rFonts w:asciiTheme="minorEastAsia" w:eastAsiaTheme="minorEastAsia" w:hAnsiTheme="minorEastAsia"/>
          <w:sz w:val="24"/>
          <w:szCs w:val="24"/>
          <w:lang w:eastAsia="ja-JP"/>
        </w:rPr>
      </w:pPr>
    </w:p>
    <w:p w:rsidR="001119FA" w:rsidRPr="00AA4615" w:rsidRDefault="00566629" w:rsidP="00AD4958">
      <w:pPr>
        <w:pStyle w:val="a3"/>
        <w:tabs>
          <w:tab w:val="left" w:pos="886"/>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６</w:t>
      </w:r>
      <w:r w:rsidRPr="00AA4615">
        <w:rPr>
          <w:rFonts w:asciiTheme="majorEastAsia" w:eastAsiaTheme="majorEastAsia" w:hAnsiTheme="majorEastAsia"/>
          <w:b/>
          <w:sz w:val="24"/>
          <w:szCs w:val="24"/>
          <w:lang w:eastAsia="ja-JP"/>
        </w:rPr>
        <w:tab/>
        <w:t>契約</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（１）契約の締結</w:t>
      </w:r>
    </w:p>
    <w:p w:rsidR="006802EA" w:rsidRPr="00AA4615" w:rsidRDefault="006802EA" w:rsidP="00166001">
      <w:pPr>
        <w:pStyle w:val="a3"/>
        <w:spacing w:before="0" w:line="307" w:lineRule="auto"/>
        <w:ind w:leftChars="129" w:left="530" w:rightChars="-7" w:right="-15" w:hangingChars="117" w:hanging="246"/>
        <w:rPr>
          <w:rFonts w:asciiTheme="minorEastAsia" w:eastAsiaTheme="minorEastAsia" w:hAnsiTheme="minorEastAsia"/>
          <w:sz w:val="24"/>
          <w:szCs w:val="24"/>
          <w:lang w:eastAsia="ja-JP"/>
        </w:rPr>
      </w:pPr>
      <w:r>
        <w:rPr>
          <w:lang w:eastAsia="ja-JP"/>
        </w:rPr>
        <w:t>ア．契約賃貸借料（年額）は、落札金額に10％の消費税及び地方消費税を加算した額とします。ただし、初年度は令和 8 年 7 月 1 日から令和 9 年 3 月 31 日までの期間について月割で算定します。</w:t>
      </w:r>
    </w:p>
    <w:p w:rsidR="006802EA" w:rsidRPr="00AA4615" w:rsidRDefault="006802EA" w:rsidP="00166001">
      <w:pPr>
        <w:pStyle w:val="a3"/>
        <w:spacing w:before="0" w:line="307" w:lineRule="auto"/>
        <w:ind w:leftChars="129" w:left="565" w:rightChars="-7" w:right="-15" w:hangingChars="117" w:hanging="281"/>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イ．契約書は別紙のとおりとし、落札者は、記名・押印の上、3（１）の場所に提出してください。</w:t>
      </w:r>
    </w:p>
    <w:p w:rsidR="001119FA" w:rsidRPr="00AA4615" w:rsidRDefault="006802EA" w:rsidP="009A1762">
      <w:pPr>
        <w:pStyle w:val="a3"/>
        <w:spacing w:before="0" w:line="307" w:lineRule="auto"/>
        <w:ind w:leftChars="129" w:left="565" w:rightChars="-7" w:right="-15" w:hangingChars="117" w:hanging="281"/>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ウ．落札者が契約を締結しない場合又は落札者決定後に２に掲げる入札参加資格に該当しないことが新たに判明した場合は、当該落札は効力を失うものとし、納入済みの入札保証金は返還せず、市に帰属するものとします。</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（２）契約保証金</w:t>
      </w:r>
    </w:p>
    <w:p w:rsidR="006802EA" w:rsidRPr="00AA4615" w:rsidRDefault="006802EA" w:rsidP="00F70F6D">
      <w:pPr>
        <w:pStyle w:val="a3"/>
        <w:spacing w:before="0" w:line="307" w:lineRule="auto"/>
        <w:ind w:leftChars="129" w:left="992" w:rightChars="-7" w:right="-15" w:hangingChars="295" w:hanging="708"/>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ア．１．落札者は、契約締結と同時に、契約保証金として契約賃貸借料（年額）の</w:t>
      </w:r>
      <w:r w:rsidRPr="00AA4615">
        <w:rPr>
          <w:rFonts w:asciiTheme="minorEastAsia" w:eastAsiaTheme="minorEastAsia" w:hAnsiTheme="minorEastAsia" w:hint="eastAsia"/>
          <w:sz w:val="24"/>
          <w:szCs w:val="24"/>
          <w:lang w:eastAsia="ja-JP"/>
        </w:rPr>
        <w:lastRenderedPageBreak/>
        <w:t>100分の10以上の額を納付しなければなりません。</w:t>
      </w:r>
    </w:p>
    <w:p w:rsidR="006802EA" w:rsidRPr="00AA4615" w:rsidRDefault="006802EA" w:rsidP="00F70F6D">
      <w:pPr>
        <w:pStyle w:val="a3"/>
        <w:spacing w:before="0" w:line="307" w:lineRule="auto"/>
        <w:ind w:leftChars="355" w:left="990" w:rightChars="-7" w:right="-15" w:hangingChars="87" w:hanging="209"/>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２．納入済の入札保証金を契約保証金の一部に充当することができます。</w:t>
      </w:r>
    </w:p>
    <w:p w:rsidR="006802EA" w:rsidRPr="00AA4615" w:rsidRDefault="006802EA" w:rsidP="00F70F6D">
      <w:pPr>
        <w:pStyle w:val="a3"/>
        <w:spacing w:before="0" w:line="307" w:lineRule="auto"/>
        <w:ind w:leftChars="355" w:left="990" w:rightChars="-7" w:right="-15" w:hangingChars="87" w:hanging="209"/>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３．契約保証金は、貸付料の納入が遅延した場合においてこれを充当するほか、貸付けに伴う一切の損害賠償に充当します。</w:t>
      </w:r>
    </w:p>
    <w:p w:rsidR="006802EA" w:rsidRPr="00AA4615" w:rsidRDefault="006802EA" w:rsidP="00F70F6D">
      <w:pPr>
        <w:pStyle w:val="a3"/>
        <w:spacing w:before="0" w:line="307" w:lineRule="auto"/>
        <w:ind w:leftChars="355" w:left="990" w:rightChars="-7" w:right="-15" w:hangingChars="87" w:hanging="209"/>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４．契約保証金は、契約期間が満了し、貸付物件の現状回復を確認後、借受人（落札者）の請求に基づき利息を付さずに返還します。</w:t>
      </w:r>
    </w:p>
    <w:p w:rsidR="006802EA" w:rsidRPr="00AA4615" w:rsidRDefault="006802EA" w:rsidP="00EE2DF9">
      <w:pPr>
        <w:pStyle w:val="a3"/>
        <w:spacing w:line="304" w:lineRule="auto"/>
        <w:ind w:leftChars="100" w:left="503"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イ．次の場合は契約保証金の納付を免除します。</w:t>
      </w:r>
    </w:p>
    <w:p w:rsidR="006802EA" w:rsidRPr="00AA4615" w:rsidRDefault="006802EA" w:rsidP="00517101">
      <w:pPr>
        <w:pStyle w:val="a3"/>
        <w:spacing w:line="304" w:lineRule="auto"/>
        <w:ind w:leftChars="286" w:left="912"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１．保険会社との間に市を被保険者とする履行保証保険契約（契約金額の100分の10以上）を締結し、その証書を提出する場合</w:t>
      </w:r>
    </w:p>
    <w:p w:rsidR="001119FA" w:rsidRPr="00AA4615" w:rsidRDefault="006802EA" w:rsidP="00517101">
      <w:pPr>
        <w:pStyle w:val="a3"/>
        <w:spacing w:line="304" w:lineRule="auto"/>
        <w:ind w:leftChars="286" w:left="912" w:rightChars="-7" w:right="-15" w:hangingChars="118" w:hanging="283"/>
        <w:jc w:val="both"/>
        <w:rPr>
          <w:rFonts w:asciiTheme="minorEastAsia" w:eastAsiaTheme="minorEastAsia" w:hAnsiTheme="minorEastAsia"/>
          <w:sz w:val="24"/>
          <w:szCs w:val="24"/>
          <w:lang w:eastAsia="ja-JP"/>
        </w:rPr>
      </w:pPr>
      <w:r w:rsidRPr="00AA4615">
        <w:rPr>
          <w:rFonts w:asciiTheme="minorEastAsia" w:eastAsiaTheme="minorEastAsia" w:hAnsiTheme="minorEastAsia" w:hint="eastAsia"/>
          <w:sz w:val="24"/>
          <w:szCs w:val="24"/>
          <w:lang w:eastAsia="ja-JP"/>
        </w:rPr>
        <w:t>２．地方自治法施行令第167条の5及び同令第167条の11に規定する入札に参加するのに必要な資格を有する者と契約を締結する場合において、過去2年以内に国又は地方公共団体と種類及び規模をほぼ同じくする契約を数回以上にわたって締結し、これらをすべて誠実に履行したことを証する書面を提供する場合</w:t>
      </w:r>
    </w:p>
    <w:p w:rsidR="009A1762" w:rsidRPr="00AA4615" w:rsidRDefault="009A1762" w:rsidP="00F70F6D">
      <w:pPr>
        <w:pStyle w:val="a3"/>
        <w:spacing w:line="304" w:lineRule="auto"/>
        <w:ind w:leftChars="386" w:left="1132" w:rightChars="-7" w:right="-15" w:hangingChars="118" w:hanging="283"/>
        <w:jc w:val="both"/>
        <w:rPr>
          <w:rFonts w:asciiTheme="minorEastAsia" w:eastAsiaTheme="minorEastAsia" w:hAnsiTheme="minorEastAsia"/>
          <w:sz w:val="24"/>
          <w:szCs w:val="24"/>
          <w:lang w:eastAsia="ja-JP"/>
        </w:rPr>
      </w:pPr>
    </w:p>
    <w:p w:rsidR="001119FA" w:rsidRPr="00AA4615" w:rsidRDefault="00566629" w:rsidP="00AD4958">
      <w:pPr>
        <w:pStyle w:val="a3"/>
        <w:tabs>
          <w:tab w:val="left" w:pos="886"/>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７</w:t>
      </w:r>
      <w:r w:rsidRPr="00AA4615">
        <w:rPr>
          <w:rFonts w:asciiTheme="majorEastAsia" w:eastAsiaTheme="majorEastAsia" w:hAnsiTheme="majorEastAsia"/>
          <w:b/>
          <w:sz w:val="24"/>
          <w:szCs w:val="24"/>
          <w:lang w:eastAsia="ja-JP"/>
        </w:rPr>
        <w:tab/>
        <w:t>その他</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（１）現地（設置箇所）確認</w:t>
      </w:r>
    </w:p>
    <w:p w:rsidR="001119FA" w:rsidRPr="00AA4615" w:rsidRDefault="00566629" w:rsidP="00EE3FFD">
      <w:pPr>
        <w:pStyle w:val="a3"/>
        <w:spacing w:line="304" w:lineRule="auto"/>
        <w:ind w:rightChars="-7" w:right="-15" w:firstLineChars="100" w:firstLine="240"/>
        <w:jc w:val="both"/>
        <w:rPr>
          <w:rFonts w:asciiTheme="minorEastAsia" w:eastAsiaTheme="minorEastAsia" w:hAnsiTheme="minorEastAsia"/>
          <w:sz w:val="24"/>
          <w:szCs w:val="24"/>
          <w:lang w:eastAsia="ja-JP"/>
        </w:rPr>
      </w:pPr>
      <w:r w:rsidRPr="00AA4615">
        <w:rPr>
          <w:rFonts w:asciiTheme="minorEastAsia" w:eastAsiaTheme="minorEastAsia" w:hAnsiTheme="minorEastAsia"/>
          <w:sz w:val="24"/>
          <w:szCs w:val="24"/>
          <w:lang w:eastAsia="ja-JP"/>
        </w:rPr>
        <w:t>各設置箇所は特に立ち入り規制等をしていませんので、開庁時間（土・日・祝日を除く。8：30～17：00）に自由に現地を確認していただいて結構です。</w:t>
      </w:r>
    </w:p>
    <w:p w:rsidR="001119FA" w:rsidRPr="00AA4615" w:rsidRDefault="00566629" w:rsidP="006802EA">
      <w:pPr>
        <w:pStyle w:val="a3"/>
        <w:tabs>
          <w:tab w:val="left" w:pos="644"/>
        </w:tabs>
        <w:spacing w:before="0"/>
        <w:ind w:rightChars="-7" w:right="-15"/>
        <w:rPr>
          <w:rFonts w:asciiTheme="majorEastAsia" w:eastAsiaTheme="majorEastAsia" w:hAnsiTheme="majorEastAsia"/>
          <w:b/>
          <w:sz w:val="24"/>
          <w:szCs w:val="24"/>
          <w:lang w:eastAsia="ja-JP"/>
        </w:rPr>
      </w:pPr>
      <w:r w:rsidRPr="00AA4615">
        <w:rPr>
          <w:rFonts w:asciiTheme="majorEastAsia" w:eastAsiaTheme="majorEastAsia" w:hAnsiTheme="majorEastAsia"/>
          <w:b/>
          <w:sz w:val="24"/>
          <w:szCs w:val="24"/>
          <w:lang w:eastAsia="ja-JP"/>
        </w:rPr>
        <w:t>（２）その他</w:t>
      </w:r>
    </w:p>
    <w:p w:rsidR="001119FA" w:rsidRPr="00AA4615" w:rsidRDefault="002417AC" w:rsidP="002417AC">
      <w:pPr>
        <w:pStyle w:val="a3"/>
        <w:spacing w:line="304" w:lineRule="auto"/>
        <w:ind w:leftChars="95" w:left="209" w:rightChars="-7" w:right="-15" w:firstLineChars="4" w:firstLine="8"/>
        <w:jc w:val="both"/>
        <w:rPr>
          <w:rFonts w:asciiTheme="minorEastAsia" w:eastAsiaTheme="minorEastAsia" w:hAnsiTheme="minorEastAsia"/>
          <w:sz w:val="24"/>
          <w:szCs w:val="24"/>
          <w:lang w:eastAsia="ja-JP"/>
        </w:rPr>
      </w:pPr>
      <w:r>
        <w:rPr>
          <w:lang w:eastAsia="ja-JP"/>
        </w:rPr>
        <w:t>・本要項に定めのない事項は、地方自治法、地方自治法施行令及び直方市契約規則の定めるところによります。</w:t>
      </w:r>
    </w:p>
    <w:sectPr w:rsidR="001119FA" w:rsidRPr="00AA4615" w:rsidSect="006D20D5">
      <w:headerReference w:type="default" r:id="rId8"/>
      <w:footerReference w:type="default" r:id="rId9"/>
      <w:pgSz w:w="11910" w:h="16840" w:code="9"/>
      <w:pgMar w:top="1021" w:right="992" w:bottom="851" w:left="1418" w:header="0"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31C" w:rsidRDefault="0096531C">
      <w:r>
        <w:separator/>
      </w:r>
    </w:p>
  </w:endnote>
  <w:endnote w:type="continuationSeparator" w:id="0">
    <w:p w:rsidR="0096531C" w:rsidRDefault="0096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9FA" w:rsidRDefault="00F211A3">
    <w:pPr>
      <w:pStyle w:val="a3"/>
      <w:spacing w:before="0" w:line="14" w:lineRule="auto"/>
      <w:rPr>
        <w:sz w:val="20"/>
      </w:rPr>
    </w:pPr>
    <w:r>
      <w:rPr>
        <w:noProof/>
        <w:lang w:eastAsia="ja-JP"/>
      </w:rPr>
      <mc:AlternateContent>
        <mc:Choice Requires="wps">
          <w:drawing>
            <wp:anchor distT="0" distB="0" distL="114300" distR="114300" simplePos="0" relativeHeight="251657728" behindDoc="1" locked="0" layoutInCell="1" allowOverlap="1" wp14:anchorId="6CD60219" wp14:editId="346A3FCF">
              <wp:simplePos x="0" y="0"/>
              <wp:positionH relativeFrom="page">
                <wp:posOffset>3628898</wp:posOffset>
              </wp:positionH>
              <wp:positionV relativeFrom="page">
                <wp:posOffset>10138791</wp:posOffset>
              </wp:positionV>
              <wp:extent cx="299085" cy="18669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9FA" w:rsidRPr="00204F75" w:rsidRDefault="00566629">
                          <w:pPr>
                            <w:spacing w:before="21"/>
                            <w:ind w:left="40"/>
                            <w:rPr>
                              <w:rFonts w:ascii="Century"/>
                              <w:b/>
                              <w:bCs/>
                              <w:sz w:val="21"/>
                              <w:lang w:eastAsia="ja-JP"/>
                            </w:rPr>
                          </w:pPr>
                          <w:r w:rsidRPr="00204F75">
                            <w:rPr>
                              <w:b/>
                              <w:bCs/>
                            </w:rPr>
                            <w:fldChar w:fldCharType="begin"/>
                          </w:r>
                          <w:r w:rsidRPr="00204F75">
                            <w:rPr>
                              <w:rFonts w:ascii="Century"/>
                              <w:b/>
                              <w:bCs/>
                              <w:sz w:val="21"/>
                            </w:rPr>
                            <w:instrText xml:space="preserve"> PAGE </w:instrText>
                          </w:r>
                          <w:r w:rsidRPr="00204F75">
                            <w:rPr>
                              <w:b/>
                              <w:bCs/>
                            </w:rPr>
                            <w:fldChar w:fldCharType="separate"/>
                          </w:r>
                          <w:r w:rsidR="00A278EF" w:rsidRPr="00204F75">
                            <w:rPr>
                              <w:rFonts w:ascii="Century"/>
                              <w:b/>
                              <w:bCs/>
                              <w:noProof/>
                              <w:sz w:val="21"/>
                            </w:rPr>
                            <w:t>2</w:t>
                          </w:r>
                          <w:r w:rsidRPr="00204F75">
                            <w:rPr>
                              <w:b/>
                              <w:bCs/>
                            </w:rPr>
                            <w:fldChar w:fldCharType="end"/>
                          </w:r>
                          <w:r w:rsidRPr="00204F75">
                            <w:rPr>
                              <w:rFonts w:ascii="Century"/>
                              <w:b/>
                              <w:bCs/>
                              <w:sz w:val="21"/>
                            </w:rPr>
                            <w:t xml:space="preserve"> / </w:t>
                          </w:r>
                          <w:r w:rsidR="00204F75" w:rsidRPr="00204F75">
                            <w:rPr>
                              <w:rFonts w:ascii="Century"/>
                              <w:b/>
                              <w:bCs/>
                              <w:sz w:val="21"/>
                            </w:rPr>
                            <w:t>5</w:t>
                          </w:r>
                        </w:p>
                        <w:p w:rsidR="000B006A" w:rsidRDefault="000B006A">
                          <w:pPr>
                            <w:spacing w:before="21"/>
                            <w:ind w:left="40"/>
                            <w:rPr>
                              <w:rFonts w:ascii="Century"/>
                              <w:b/>
                              <w:sz w:val="21"/>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60219" id="_x0000_t202" coordsize="21600,21600" o:spt="202" path="m,l,21600r21600,l21600,xe">
              <v:stroke joinstyle="miter"/>
              <v:path gradientshapeok="t" o:connecttype="rect"/>
            </v:shapetype>
            <v:shape id="Text Box 1" o:spid="_x0000_s1026" type="#_x0000_t202" style="position:absolute;margin-left:285.75pt;margin-top:798.35pt;width:23.55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dprA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" filled="f" stroked="f">
              <v:textbox inset="0,0,0,0">
                <w:txbxContent>
                  <w:p w:rsidR="001119FA" w:rsidRPr="00204F75" w:rsidRDefault="00566629">
                    <w:pPr>
                      <w:spacing w:before="21"/>
                      <w:ind w:left="40"/>
                      <w:rPr>
                        <w:rFonts w:ascii="Century"/>
                        <w:b/>
                        <w:bCs/>
                        <w:sz w:val="21"/>
                        <w:lang w:eastAsia="ja-JP"/>
                      </w:rPr>
                    </w:pPr>
                    <w:r w:rsidRPr="00204F75">
                      <w:rPr>
                        <w:b/>
                        <w:bCs/>
                      </w:rPr>
                      <w:fldChar w:fldCharType="begin"/>
                    </w:r>
                    <w:r w:rsidRPr="00204F75">
                      <w:rPr>
                        <w:rFonts w:ascii="Century"/>
                        <w:b/>
                        <w:bCs/>
                        <w:sz w:val="21"/>
                      </w:rPr>
                      <w:instrText xml:space="preserve"> PAGE </w:instrText>
                    </w:r>
                    <w:r w:rsidRPr="00204F75">
                      <w:rPr>
                        <w:b/>
                        <w:bCs/>
                      </w:rPr>
                      <w:fldChar w:fldCharType="separate"/>
                    </w:r>
                    <w:r w:rsidR="00A278EF" w:rsidRPr="00204F75">
                      <w:rPr>
                        <w:rFonts w:ascii="Century"/>
                        <w:b/>
                        <w:bCs/>
                        <w:noProof/>
                        <w:sz w:val="21"/>
                      </w:rPr>
                      <w:t>2</w:t>
                    </w:r>
                    <w:r w:rsidRPr="00204F75">
                      <w:rPr>
                        <w:b/>
                        <w:bCs/>
                      </w:rPr>
                      <w:fldChar w:fldCharType="end"/>
                    </w:r>
                    <w:r w:rsidRPr="00204F75">
                      <w:rPr>
                        <w:rFonts w:ascii="Century"/>
                        <w:b/>
                        <w:bCs/>
                        <w:sz w:val="21"/>
                      </w:rPr>
                      <w:t xml:space="preserve"> / </w:t>
                    </w:r>
                    <w:r w:rsidR="00204F75" w:rsidRPr="00204F75">
                      <w:rPr>
                        <w:rFonts w:ascii="Century"/>
                        <w:b/>
                        <w:bCs/>
                        <w:sz w:val="21"/>
                      </w:rPr>
                      <w:t>5</w:t>
                    </w:r>
                  </w:p>
                  <w:p w:rsidR="000B006A" w:rsidRDefault="000B006A">
                    <w:pPr>
                      <w:spacing w:before="21"/>
                      <w:ind w:left="40"/>
                      <w:rPr>
                        <w:rFonts w:ascii="Century"/>
                        <w:b/>
                        <w:sz w:val="21"/>
                        <w:lang w:eastAsia="ja-JP"/>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31C" w:rsidRDefault="0096531C">
      <w:r>
        <w:separator/>
      </w:r>
    </w:p>
  </w:footnote>
  <w:footnote w:type="continuationSeparator" w:id="0">
    <w:p w:rsidR="0096531C" w:rsidRDefault="00965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FF1" w:rsidRDefault="008F6F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842AE"/>
    <w:multiLevelType w:val="hybridMultilevel"/>
    <w:tmpl w:val="888CC876"/>
    <w:lvl w:ilvl="0" w:tplc="E7A0ACBE">
      <w:numFmt w:val="bullet"/>
      <w:lvlText w:val="•"/>
      <w:lvlJc w:val="left"/>
      <w:pPr>
        <w:ind w:left="1273" w:hanging="421"/>
      </w:pPr>
      <w:rPr>
        <w:rFonts w:ascii="ＭＳ 明朝" w:eastAsia="ＭＳ 明朝" w:hAnsi="ＭＳ 明朝" w:cs="ＭＳ 明朝" w:hint="default"/>
        <w:w w:val="201"/>
        <w:sz w:val="21"/>
        <w:szCs w:val="21"/>
      </w:rPr>
    </w:lvl>
    <w:lvl w:ilvl="1" w:tplc="95BCCC62">
      <w:numFmt w:val="bullet"/>
      <w:lvlText w:val="•"/>
      <w:lvlJc w:val="left"/>
      <w:pPr>
        <w:ind w:left="1301" w:hanging="572"/>
      </w:pPr>
      <w:rPr>
        <w:rFonts w:hint="default"/>
        <w:w w:val="201"/>
      </w:rPr>
    </w:lvl>
    <w:lvl w:ilvl="2" w:tplc="516647F8">
      <w:numFmt w:val="bullet"/>
      <w:lvlText w:val="•"/>
      <w:lvlJc w:val="left"/>
      <w:pPr>
        <w:ind w:left="2125" w:hanging="572"/>
      </w:pPr>
      <w:rPr>
        <w:rFonts w:hint="default"/>
      </w:rPr>
    </w:lvl>
    <w:lvl w:ilvl="3" w:tplc="4B5C5AB4">
      <w:numFmt w:val="bullet"/>
      <w:lvlText w:val="•"/>
      <w:lvlJc w:val="left"/>
      <w:pPr>
        <w:ind w:left="2950" w:hanging="572"/>
      </w:pPr>
      <w:rPr>
        <w:rFonts w:hint="default"/>
      </w:rPr>
    </w:lvl>
    <w:lvl w:ilvl="4" w:tplc="0C2AE602">
      <w:numFmt w:val="bullet"/>
      <w:lvlText w:val="•"/>
      <w:lvlJc w:val="left"/>
      <w:pPr>
        <w:ind w:left="3775" w:hanging="572"/>
      </w:pPr>
      <w:rPr>
        <w:rFonts w:hint="default"/>
      </w:rPr>
    </w:lvl>
    <w:lvl w:ilvl="5" w:tplc="732A764E">
      <w:numFmt w:val="bullet"/>
      <w:lvlText w:val="•"/>
      <w:lvlJc w:val="left"/>
      <w:pPr>
        <w:ind w:left="4600" w:hanging="572"/>
      </w:pPr>
      <w:rPr>
        <w:rFonts w:hint="default"/>
      </w:rPr>
    </w:lvl>
    <w:lvl w:ilvl="6" w:tplc="E8FCC4FE">
      <w:numFmt w:val="bullet"/>
      <w:lvlText w:val="•"/>
      <w:lvlJc w:val="left"/>
      <w:pPr>
        <w:ind w:left="5425" w:hanging="572"/>
      </w:pPr>
      <w:rPr>
        <w:rFonts w:hint="default"/>
      </w:rPr>
    </w:lvl>
    <w:lvl w:ilvl="7" w:tplc="F35A7CDA">
      <w:numFmt w:val="bullet"/>
      <w:lvlText w:val="•"/>
      <w:lvlJc w:val="left"/>
      <w:pPr>
        <w:ind w:left="6250" w:hanging="572"/>
      </w:pPr>
      <w:rPr>
        <w:rFonts w:hint="default"/>
      </w:rPr>
    </w:lvl>
    <w:lvl w:ilvl="8" w:tplc="56F207C8">
      <w:numFmt w:val="bullet"/>
      <w:lvlText w:val="•"/>
      <w:lvlJc w:val="left"/>
      <w:pPr>
        <w:ind w:left="7076" w:hanging="572"/>
      </w:pPr>
      <w:rPr>
        <w:rFonts w:hint="default"/>
      </w:rPr>
    </w:lvl>
  </w:abstractNum>
  <w:abstractNum w:abstractNumId="1" w15:restartNumberingAfterBreak="0">
    <w:nsid w:val="771B0DCE"/>
    <w:multiLevelType w:val="hybridMultilevel"/>
    <w:tmpl w:val="9034A44E"/>
    <w:lvl w:ilvl="0" w:tplc="BC44EBCA">
      <w:numFmt w:val="bullet"/>
      <w:lvlText w:val="•"/>
      <w:lvlJc w:val="left"/>
      <w:pPr>
        <w:ind w:left="732" w:hanging="416"/>
      </w:pPr>
      <w:rPr>
        <w:rFonts w:ascii="ＭＳ 明朝" w:eastAsia="ＭＳ 明朝" w:hAnsi="ＭＳ 明朝" w:cs="ＭＳ 明朝" w:hint="default"/>
        <w:w w:val="201"/>
        <w:sz w:val="21"/>
        <w:szCs w:val="21"/>
      </w:rPr>
    </w:lvl>
    <w:lvl w:ilvl="1" w:tplc="67F8363A">
      <w:numFmt w:val="bullet"/>
      <w:lvlText w:val="•"/>
      <w:lvlJc w:val="left"/>
      <w:pPr>
        <w:ind w:left="1548" w:hanging="416"/>
      </w:pPr>
      <w:rPr>
        <w:rFonts w:hint="default"/>
      </w:rPr>
    </w:lvl>
    <w:lvl w:ilvl="2" w:tplc="CC88F660">
      <w:numFmt w:val="bullet"/>
      <w:lvlText w:val="•"/>
      <w:lvlJc w:val="left"/>
      <w:pPr>
        <w:ind w:left="2357" w:hanging="416"/>
      </w:pPr>
      <w:rPr>
        <w:rFonts w:hint="default"/>
      </w:rPr>
    </w:lvl>
    <w:lvl w:ilvl="3" w:tplc="69765630">
      <w:numFmt w:val="bullet"/>
      <w:lvlText w:val="•"/>
      <w:lvlJc w:val="left"/>
      <w:pPr>
        <w:ind w:left="3165" w:hanging="416"/>
      </w:pPr>
      <w:rPr>
        <w:rFonts w:hint="default"/>
      </w:rPr>
    </w:lvl>
    <w:lvl w:ilvl="4" w:tplc="CECC07A6">
      <w:numFmt w:val="bullet"/>
      <w:lvlText w:val="•"/>
      <w:lvlJc w:val="left"/>
      <w:pPr>
        <w:ind w:left="3974" w:hanging="416"/>
      </w:pPr>
      <w:rPr>
        <w:rFonts w:hint="default"/>
      </w:rPr>
    </w:lvl>
    <w:lvl w:ilvl="5" w:tplc="BEEAA692">
      <w:numFmt w:val="bullet"/>
      <w:lvlText w:val="•"/>
      <w:lvlJc w:val="left"/>
      <w:pPr>
        <w:ind w:left="4783" w:hanging="416"/>
      </w:pPr>
      <w:rPr>
        <w:rFonts w:hint="default"/>
      </w:rPr>
    </w:lvl>
    <w:lvl w:ilvl="6" w:tplc="CFDA54BC">
      <w:numFmt w:val="bullet"/>
      <w:lvlText w:val="•"/>
      <w:lvlJc w:val="left"/>
      <w:pPr>
        <w:ind w:left="5591" w:hanging="416"/>
      </w:pPr>
      <w:rPr>
        <w:rFonts w:hint="default"/>
      </w:rPr>
    </w:lvl>
    <w:lvl w:ilvl="7" w:tplc="067C299C">
      <w:numFmt w:val="bullet"/>
      <w:lvlText w:val="•"/>
      <w:lvlJc w:val="left"/>
      <w:pPr>
        <w:ind w:left="6400" w:hanging="416"/>
      </w:pPr>
      <w:rPr>
        <w:rFonts w:hint="default"/>
      </w:rPr>
    </w:lvl>
    <w:lvl w:ilvl="8" w:tplc="8DCA1CB6">
      <w:numFmt w:val="bullet"/>
      <w:lvlText w:val="•"/>
      <w:lvlJc w:val="left"/>
      <w:pPr>
        <w:ind w:left="7209" w:hanging="41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19FA"/>
    <w:rsid w:val="0001240B"/>
    <w:rsid w:val="000127A7"/>
    <w:rsid w:val="00016A8D"/>
    <w:rsid w:val="00030AD5"/>
    <w:rsid w:val="000716EE"/>
    <w:rsid w:val="00072568"/>
    <w:rsid w:val="000759E2"/>
    <w:rsid w:val="000B006A"/>
    <w:rsid w:val="000B011D"/>
    <w:rsid w:val="000F1581"/>
    <w:rsid w:val="000F6EC6"/>
    <w:rsid w:val="001119FA"/>
    <w:rsid w:val="0015532F"/>
    <w:rsid w:val="00156E00"/>
    <w:rsid w:val="00157876"/>
    <w:rsid w:val="00166001"/>
    <w:rsid w:val="001844B2"/>
    <w:rsid w:val="001873AE"/>
    <w:rsid w:val="001910C2"/>
    <w:rsid w:val="001B4038"/>
    <w:rsid w:val="001B5DF2"/>
    <w:rsid w:val="001B66A0"/>
    <w:rsid w:val="001B7CEB"/>
    <w:rsid w:val="001D7309"/>
    <w:rsid w:val="00204F75"/>
    <w:rsid w:val="0021223A"/>
    <w:rsid w:val="002130A0"/>
    <w:rsid w:val="002417AC"/>
    <w:rsid w:val="00310BAD"/>
    <w:rsid w:val="003368DC"/>
    <w:rsid w:val="00344B50"/>
    <w:rsid w:val="00382D87"/>
    <w:rsid w:val="003F2AB7"/>
    <w:rsid w:val="00421347"/>
    <w:rsid w:val="00423754"/>
    <w:rsid w:val="00442A7B"/>
    <w:rsid w:val="00460CB3"/>
    <w:rsid w:val="00517101"/>
    <w:rsid w:val="0053534F"/>
    <w:rsid w:val="0055168E"/>
    <w:rsid w:val="0055225F"/>
    <w:rsid w:val="00566629"/>
    <w:rsid w:val="00587D33"/>
    <w:rsid w:val="006206DD"/>
    <w:rsid w:val="006377A2"/>
    <w:rsid w:val="006457AD"/>
    <w:rsid w:val="006802EA"/>
    <w:rsid w:val="006859BE"/>
    <w:rsid w:val="006B39DD"/>
    <w:rsid w:val="006D20D5"/>
    <w:rsid w:val="00701097"/>
    <w:rsid w:val="00737E4F"/>
    <w:rsid w:val="00752651"/>
    <w:rsid w:val="00790C24"/>
    <w:rsid w:val="007C1967"/>
    <w:rsid w:val="00835555"/>
    <w:rsid w:val="008376D6"/>
    <w:rsid w:val="00852718"/>
    <w:rsid w:val="008558A5"/>
    <w:rsid w:val="008970DD"/>
    <w:rsid w:val="008D2478"/>
    <w:rsid w:val="008D2B80"/>
    <w:rsid w:val="008D36B3"/>
    <w:rsid w:val="008F6FF1"/>
    <w:rsid w:val="00905BC7"/>
    <w:rsid w:val="0090729C"/>
    <w:rsid w:val="009450E3"/>
    <w:rsid w:val="00945DC1"/>
    <w:rsid w:val="00957732"/>
    <w:rsid w:val="0096531C"/>
    <w:rsid w:val="00995D3E"/>
    <w:rsid w:val="009A1762"/>
    <w:rsid w:val="009A580B"/>
    <w:rsid w:val="009D0500"/>
    <w:rsid w:val="00A278EF"/>
    <w:rsid w:val="00AA4615"/>
    <w:rsid w:val="00AD4958"/>
    <w:rsid w:val="00B63EA1"/>
    <w:rsid w:val="00B6536F"/>
    <w:rsid w:val="00B75B21"/>
    <w:rsid w:val="00B80BD5"/>
    <w:rsid w:val="00BA7C92"/>
    <w:rsid w:val="00BE02C4"/>
    <w:rsid w:val="00C23DEC"/>
    <w:rsid w:val="00C3163B"/>
    <w:rsid w:val="00CF26F7"/>
    <w:rsid w:val="00D03919"/>
    <w:rsid w:val="00D42D6B"/>
    <w:rsid w:val="00D55E89"/>
    <w:rsid w:val="00DE3340"/>
    <w:rsid w:val="00DF1464"/>
    <w:rsid w:val="00DF19A3"/>
    <w:rsid w:val="00E03263"/>
    <w:rsid w:val="00E333C6"/>
    <w:rsid w:val="00E84D7E"/>
    <w:rsid w:val="00E85398"/>
    <w:rsid w:val="00E8542F"/>
    <w:rsid w:val="00EA6AF2"/>
    <w:rsid w:val="00EA7723"/>
    <w:rsid w:val="00ED6E6A"/>
    <w:rsid w:val="00EE12F6"/>
    <w:rsid w:val="00EE2DF9"/>
    <w:rsid w:val="00EE3FFD"/>
    <w:rsid w:val="00EF18F4"/>
    <w:rsid w:val="00EF6116"/>
    <w:rsid w:val="00EF6A3A"/>
    <w:rsid w:val="00F211A3"/>
    <w:rsid w:val="00F40630"/>
    <w:rsid w:val="00F70F6D"/>
    <w:rsid w:val="00F7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6A56F7"/>
  <w15:docId w15:val="{BB632E3A-E56B-43DD-B89C-B9B4F589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89"/>
      <w:ind w:left="101"/>
      <w:outlineLvl w:val="0"/>
    </w:pPr>
    <w:rPr>
      <w:sz w:val="24"/>
      <w:szCs w:val="24"/>
    </w:rPr>
  </w:style>
  <w:style w:type="paragraph" w:styleId="2">
    <w:name w:val="heading 2"/>
    <w:basedOn w:val="a"/>
    <w:uiPriority w:val="1"/>
    <w:qFormat/>
    <w:pPr>
      <w:ind w:left="1302" w:right="213"/>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5"/>
    </w:pPr>
    <w:rPr>
      <w:sz w:val="21"/>
      <w:szCs w:val="21"/>
    </w:rPr>
  </w:style>
  <w:style w:type="paragraph" w:styleId="a4">
    <w:name w:val="List Paragraph"/>
    <w:basedOn w:val="a"/>
    <w:uiPriority w:val="1"/>
    <w:qFormat/>
    <w:pPr>
      <w:spacing w:before="85"/>
      <w:ind w:left="732" w:hanging="361"/>
    </w:pPr>
  </w:style>
  <w:style w:type="paragraph" w:customStyle="1" w:styleId="TableParagraph">
    <w:name w:val="Table Paragraph"/>
    <w:basedOn w:val="a"/>
    <w:uiPriority w:val="1"/>
    <w:qFormat/>
    <w:pPr>
      <w:spacing w:before="33"/>
    </w:pPr>
  </w:style>
  <w:style w:type="table" w:styleId="a5">
    <w:name w:val="Table Grid"/>
    <w:basedOn w:val="a1"/>
    <w:uiPriority w:val="59"/>
    <w:rsid w:val="00EA6AF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23DEC"/>
    <w:pPr>
      <w:tabs>
        <w:tab w:val="center" w:pos="4252"/>
        <w:tab w:val="right" w:pos="8504"/>
      </w:tabs>
      <w:snapToGrid w:val="0"/>
    </w:pPr>
  </w:style>
  <w:style w:type="character" w:customStyle="1" w:styleId="a7">
    <w:name w:val="ヘッダー (文字)"/>
    <w:basedOn w:val="a0"/>
    <w:link w:val="a6"/>
    <w:uiPriority w:val="99"/>
    <w:rsid w:val="00C23DEC"/>
    <w:rPr>
      <w:rFonts w:ascii="ＭＳ 明朝" w:eastAsia="ＭＳ 明朝" w:hAnsi="ＭＳ 明朝" w:cs="ＭＳ 明朝"/>
    </w:rPr>
  </w:style>
  <w:style w:type="paragraph" w:styleId="a8">
    <w:name w:val="footer"/>
    <w:basedOn w:val="a"/>
    <w:link w:val="a9"/>
    <w:uiPriority w:val="99"/>
    <w:unhideWhenUsed/>
    <w:rsid w:val="00C23DEC"/>
    <w:pPr>
      <w:tabs>
        <w:tab w:val="center" w:pos="4252"/>
        <w:tab w:val="right" w:pos="8504"/>
      </w:tabs>
      <w:snapToGrid w:val="0"/>
    </w:pPr>
  </w:style>
  <w:style w:type="character" w:customStyle="1" w:styleId="a9">
    <w:name w:val="フッター (文字)"/>
    <w:basedOn w:val="a0"/>
    <w:link w:val="a8"/>
    <w:uiPriority w:val="99"/>
    <w:rsid w:val="00C23DEC"/>
    <w:rPr>
      <w:rFonts w:ascii="ＭＳ 明朝" w:eastAsia="ＭＳ 明朝" w:hAnsi="ＭＳ 明朝" w:cs="ＭＳ 明朝"/>
    </w:rPr>
  </w:style>
  <w:style w:type="paragraph" w:styleId="aa">
    <w:name w:val="Balloon Text"/>
    <w:basedOn w:val="a"/>
    <w:link w:val="ab"/>
    <w:uiPriority w:val="99"/>
    <w:semiHidden/>
    <w:unhideWhenUsed/>
    <w:rsid w:val="000124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24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293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D558-42BB-424B-A6DB-84A195CF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671</Words>
  <Characters>3828</Characters>
  <Application>Microsoft Office Word</Application>
  <DocSecurity>0</DocSecurity>
  <Lines>31</Lines>
  <Paragraphs>8</Paragraphs>
  <ScaleCrop>false</ScaleCrop>
  <Company>nogata</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松下 直道</cp:lastModifiedBy>
  <cp:revision>6</cp:revision>
  <dcterms:created xsi:type="dcterms:W3CDTF">2026-04-27T02:14:00Z</dcterms:created>
  <dcterms:modified xsi:type="dcterms:W3CDTF">2026-05-21T23:39:00Z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2015-02-27T00:00:00Z</vt:filetime>
  </property>
  <property fmtid="{D5CDD505-2E9C-101B-9397-08002B2CF9AE}" pid="3" name="Creator">
    <vt:lpwstr>Word 用 Acrobat PDFMaker 10.0</vt:lpwstr>
  </property>
  <property fmtid="{D5CDD505-2E9C-101B-9397-08002B2CF9AE}" pid="4" name="LastSaved">
    <vt:filetime>2017-12-18T00:00:00Z</vt:filetime>
  </property>
</Properties>
</file>