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33609">
      <w:pPr>
        <w:spacing w:line="440" w:lineRule="atLeast"/>
        <w:ind w:left="880" w:hanging="220"/>
        <w:rPr>
          <w:rFonts w:ascii="ＭＳ 明朝" w:eastAsia="ＭＳ 明朝" w:hAnsi="ＭＳ 明朝" w:cs="ＭＳ 明朝"/>
          <w:color w:val="000000"/>
        </w:rPr>
      </w:pPr>
      <w:bookmarkStart w:id="0" w:name="_GoBack"/>
      <w:bookmarkEnd w:id="0"/>
      <w:r>
        <w:rPr>
          <w:rFonts w:ascii="ＭＳ 明朝" w:eastAsia="ＭＳ 明朝" w:hAnsi="ＭＳ 明朝" w:cs="ＭＳ 明朝" w:hint="eastAsia"/>
          <w:color w:val="000000"/>
        </w:rPr>
        <w:t>○私道への公共下水道設置に関する要綱</w:t>
      </w:r>
    </w:p>
    <w:p w:rsidR="00000000" w:rsidRDefault="00033609">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12</w:t>
      </w:r>
      <w:r>
        <w:rPr>
          <w:rFonts w:ascii="ＭＳ 明朝" w:eastAsia="ＭＳ 明朝" w:hAnsi="ＭＳ 明朝" w:cs="ＭＳ 明朝" w:hint="eastAsia"/>
          <w:color w:val="000000"/>
        </w:rPr>
        <w:t>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21</w:t>
      </w:r>
      <w:r>
        <w:rPr>
          <w:rFonts w:ascii="ＭＳ 明朝" w:eastAsia="ＭＳ 明朝" w:hAnsi="ＭＳ 明朝" w:cs="ＭＳ 明朝" w:hint="eastAsia"/>
          <w:color w:val="000000"/>
        </w:rPr>
        <w:t>日</w:t>
      </w:r>
    </w:p>
    <w:p w:rsidR="00000000" w:rsidRDefault="00033609">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直方市告示第</w:t>
      </w:r>
      <w:r>
        <w:rPr>
          <w:rFonts w:ascii="ＭＳ 明朝" w:eastAsia="ＭＳ 明朝" w:hAnsi="ＭＳ 明朝" w:cs="ＭＳ 明朝"/>
          <w:color w:val="000000"/>
        </w:rPr>
        <w:t>156</w:t>
      </w:r>
      <w:r>
        <w:rPr>
          <w:rFonts w:ascii="ＭＳ 明朝" w:eastAsia="ＭＳ 明朝" w:hAnsi="ＭＳ 明朝" w:cs="ＭＳ 明朝" w:hint="eastAsia"/>
          <w:color w:val="000000"/>
        </w:rPr>
        <w:t>号</w:t>
      </w:r>
    </w:p>
    <w:p w:rsidR="00000000" w:rsidRDefault="00033609">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（目的）</w:t>
      </w:r>
    </w:p>
    <w:p w:rsidR="00000000" w:rsidRDefault="00033609">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w:t>
      </w:r>
      <w:r>
        <w:rPr>
          <w:rFonts w:ascii="ＭＳ 明朝" w:eastAsia="ＭＳ 明朝" w:hAnsi="ＭＳ 明朝" w:cs="ＭＳ 明朝" w:hint="eastAsia"/>
          <w:color w:val="000000"/>
        </w:rPr>
        <w:t>条　この要綱は、水洗便所の普及を促進し、併せて公共水域の水質保全に資するため、下水道法（昭和</w:t>
      </w:r>
      <w:r>
        <w:rPr>
          <w:rFonts w:ascii="ＭＳ 明朝" w:eastAsia="ＭＳ 明朝" w:hAnsi="ＭＳ 明朝" w:cs="ＭＳ 明朝"/>
          <w:color w:val="000000"/>
        </w:rPr>
        <w:t>33</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79</w:t>
      </w:r>
      <w:r>
        <w:rPr>
          <w:rFonts w:ascii="ＭＳ 明朝" w:eastAsia="ＭＳ 明朝" w:hAnsi="ＭＳ 明朝" w:cs="ＭＳ 明朝" w:hint="eastAsia"/>
          <w:color w:val="000000"/>
        </w:rPr>
        <w:t>号）第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8</w:t>
      </w:r>
      <w:r>
        <w:rPr>
          <w:rFonts w:ascii="ＭＳ 明朝" w:eastAsia="ＭＳ 明朝" w:hAnsi="ＭＳ 明朝" w:cs="ＭＳ 明朝" w:hint="eastAsia"/>
          <w:color w:val="000000"/>
        </w:rPr>
        <w:t>号に規定する処理区域及び当該年度の事業計画区域内における道路法（昭和</w:t>
      </w:r>
      <w:r>
        <w:rPr>
          <w:rFonts w:ascii="ＭＳ 明朝" w:eastAsia="ＭＳ 明朝" w:hAnsi="ＭＳ 明朝" w:cs="ＭＳ 明朝"/>
          <w:color w:val="000000"/>
        </w:rPr>
        <w:t>27</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180</w:t>
      </w:r>
      <w:r>
        <w:rPr>
          <w:rFonts w:ascii="ＭＳ 明朝" w:eastAsia="ＭＳ 明朝" w:hAnsi="ＭＳ 明朝" w:cs="ＭＳ 明朝" w:hint="eastAsia"/>
          <w:color w:val="000000"/>
        </w:rPr>
        <w:t>号）第</w:t>
      </w:r>
      <w:r>
        <w:rPr>
          <w:rFonts w:ascii="ＭＳ 明朝" w:eastAsia="ＭＳ 明朝" w:hAnsi="ＭＳ 明朝" w:cs="ＭＳ 明朝"/>
          <w:color w:val="000000"/>
        </w:rPr>
        <w:t>3</w:t>
      </w:r>
      <w:r>
        <w:rPr>
          <w:rFonts w:ascii="ＭＳ 明朝" w:eastAsia="ＭＳ 明朝" w:hAnsi="ＭＳ 明朝" w:cs="ＭＳ 明朝" w:hint="eastAsia"/>
          <w:color w:val="000000"/>
        </w:rPr>
        <w:t>条に規定する道路及び里道（以下「公道」という。）以外の道路（以下「私道」という。）に、予算の範囲内で公共下水道を設置する場合の取扱いについて、必要な事項を定めることを目的とする。</w:t>
      </w:r>
    </w:p>
    <w:p w:rsidR="00000000" w:rsidRDefault="00033609">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（設置基準）</w:t>
      </w:r>
    </w:p>
    <w:p w:rsidR="00000000" w:rsidRDefault="00033609">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　私道への公共下水道の設置は、次の各号に掲げる基準にすべて該当し、市長が必要と認める場合とする。</w:t>
      </w:r>
    </w:p>
    <w:p w:rsidR="00000000" w:rsidRDefault="00033609">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両端又は一端が公道に接続し、周囲に所有者の異なる</w:t>
      </w:r>
      <w:r>
        <w:rPr>
          <w:rFonts w:ascii="ＭＳ 明朝" w:eastAsia="ＭＳ 明朝" w:hAnsi="ＭＳ 明朝" w:cs="ＭＳ 明朝"/>
          <w:color w:val="000000"/>
        </w:rPr>
        <w:t>2</w:t>
      </w:r>
      <w:r>
        <w:rPr>
          <w:rFonts w:ascii="ＭＳ 明朝" w:eastAsia="ＭＳ 明朝" w:hAnsi="ＭＳ 明朝" w:cs="ＭＳ 明朝" w:hint="eastAsia"/>
          <w:color w:val="000000"/>
        </w:rPr>
        <w:t>区画以上の宅地があり、かつ、当該私道に設置する公共下水道を利用しなければ、汚水を排除することができないこと。</w:t>
      </w:r>
    </w:p>
    <w:p w:rsidR="00000000" w:rsidRDefault="00033609">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私道の幅員が、</w:t>
      </w:r>
      <w:r>
        <w:rPr>
          <w:rFonts w:ascii="ＭＳ 明朝" w:eastAsia="ＭＳ 明朝" w:hAnsi="ＭＳ 明朝" w:cs="ＭＳ 明朝"/>
          <w:color w:val="000000"/>
        </w:rPr>
        <w:t>1.8</w:t>
      </w:r>
      <w:r>
        <w:rPr>
          <w:rFonts w:ascii="ＭＳ 明朝" w:eastAsia="ＭＳ 明朝" w:hAnsi="ＭＳ 明朝" w:cs="ＭＳ 明朝" w:hint="eastAsia"/>
          <w:color w:val="000000"/>
        </w:rPr>
        <w:t>メートル以上であること。</w:t>
      </w:r>
    </w:p>
    <w:p w:rsidR="00000000" w:rsidRDefault="00033609">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私道の土地が、私道以外の土地と分筆されていて、私道の区域が明確であること。</w:t>
      </w:r>
    </w:p>
    <w:p w:rsidR="00000000" w:rsidRDefault="00033609">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利用について何等の制約も設けられていないこと。</w:t>
      </w:r>
    </w:p>
    <w:p w:rsidR="00000000" w:rsidRDefault="00033609">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（設置条件）</w:t>
      </w:r>
    </w:p>
    <w:p w:rsidR="00000000" w:rsidRDefault="00033609">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w:t>
      </w:r>
      <w:r>
        <w:rPr>
          <w:rFonts w:ascii="ＭＳ 明朝" w:eastAsia="ＭＳ 明朝" w:hAnsi="ＭＳ 明朝" w:cs="ＭＳ 明朝" w:hint="eastAsia"/>
          <w:color w:val="000000"/>
        </w:rPr>
        <w:t>条　公共下水道の設置は、前条の基</w:t>
      </w:r>
      <w:r>
        <w:rPr>
          <w:rFonts w:ascii="ＭＳ 明朝" w:eastAsia="ＭＳ 明朝" w:hAnsi="ＭＳ 明朝" w:cs="ＭＳ 明朝" w:hint="eastAsia"/>
          <w:color w:val="000000"/>
        </w:rPr>
        <w:t>準に該当したもので、次の各号の要件を備えたものでなければならない。</w:t>
      </w:r>
    </w:p>
    <w:p w:rsidR="00000000" w:rsidRDefault="00033609">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前条第</w:t>
      </w:r>
      <w:r>
        <w:rPr>
          <w:rFonts w:ascii="ＭＳ 明朝" w:eastAsia="ＭＳ 明朝" w:hAnsi="ＭＳ 明朝" w:cs="ＭＳ 明朝"/>
          <w:color w:val="000000"/>
        </w:rPr>
        <w:t>1</w:t>
      </w:r>
      <w:r>
        <w:rPr>
          <w:rFonts w:ascii="ＭＳ 明朝" w:eastAsia="ＭＳ 明朝" w:hAnsi="ＭＳ 明朝" w:cs="ＭＳ 明朝" w:hint="eastAsia"/>
          <w:color w:val="000000"/>
        </w:rPr>
        <w:t>号に定める宅地の所有者及び宅地に建築物を所有するものすべてが、公共下水道の設置を希望していること。</w:t>
      </w:r>
    </w:p>
    <w:p w:rsidR="00000000" w:rsidRDefault="00033609">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私道所有者及び占有者全員が公共下水道の設置を承諾していること。</w:t>
      </w:r>
    </w:p>
    <w:p w:rsidR="00000000" w:rsidRDefault="00033609">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当該公共下水道を利用する家屋のすべてが、供用開始後、速やかに水洗便所に改造することを明らかにしていること。</w:t>
      </w:r>
    </w:p>
    <w:p w:rsidR="00000000" w:rsidRDefault="00033609">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私道の土地の所有権を譲渡する場合には、前各号の条件を継承させること。</w:t>
      </w:r>
    </w:p>
    <w:p w:rsidR="00000000" w:rsidRDefault="00033609">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（設置の申請）</w:t>
      </w:r>
    </w:p>
    <w:p w:rsidR="00000000" w:rsidRDefault="00033609">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4</w:t>
      </w:r>
      <w:r>
        <w:rPr>
          <w:rFonts w:ascii="ＭＳ 明朝" w:eastAsia="ＭＳ 明朝" w:hAnsi="ＭＳ 明朝" w:cs="ＭＳ 明朝" w:hint="eastAsia"/>
          <w:color w:val="000000"/>
        </w:rPr>
        <w:t>条　私道に公共下水道の設置を希望する者は、</w:t>
      </w:r>
      <w:r>
        <w:rPr>
          <w:rFonts w:ascii="ＭＳ 明朝" w:eastAsia="ＭＳ 明朝" w:hAnsi="ＭＳ 明朝" w:cs="ＭＳ 明朝" w:hint="eastAsia"/>
          <w:color w:val="000000"/>
        </w:rPr>
        <w:t>代表者を定め、公共下水道設置申請書（様式第</w:t>
      </w:r>
      <w:r>
        <w:rPr>
          <w:rFonts w:ascii="ＭＳ 明朝" w:eastAsia="ＭＳ 明朝" w:hAnsi="ＭＳ 明朝" w:cs="ＭＳ 明朝"/>
          <w:color w:val="000000"/>
        </w:rPr>
        <w:t>1</w:t>
      </w:r>
      <w:r>
        <w:rPr>
          <w:rFonts w:ascii="ＭＳ 明朝" w:eastAsia="ＭＳ 明朝" w:hAnsi="ＭＳ 明朝" w:cs="ＭＳ 明朝" w:hint="eastAsia"/>
          <w:color w:val="000000"/>
        </w:rPr>
        <w:t>号）に次の各号に掲げる書類を添付し、市長に申請しなければ</w:t>
      </w:r>
      <w:r>
        <w:rPr>
          <w:rFonts w:ascii="ＭＳ 明朝" w:eastAsia="ＭＳ 明朝" w:hAnsi="ＭＳ 明朝" w:cs="ＭＳ 明朝" w:hint="eastAsia"/>
          <w:color w:val="000000"/>
        </w:rPr>
        <w:lastRenderedPageBreak/>
        <w:t>ならない。</w:t>
      </w:r>
    </w:p>
    <w:p w:rsidR="00000000" w:rsidRDefault="00033609">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公共下水道設置承諾書及び誓約書（様式第</w:t>
      </w:r>
      <w:r>
        <w:rPr>
          <w:rFonts w:ascii="ＭＳ 明朝" w:eastAsia="ＭＳ 明朝" w:hAnsi="ＭＳ 明朝" w:cs="ＭＳ 明朝"/>
          <w:color w:val="000000"/>
        </w:rPr>
        <w:t>2</w:t>
      </w:r>
      <w:r>
        <w:rPr>
          <w:rFonts w:ascii="ＭＳ 明朝" w:eastAsia="ＭＳ 明朝" w:hAnsi="ＭＳ 明朝" w:cs="ＭＳ 明朝" w:hint="eastAsia"/>
          <w:color w:val="000000"/>
        </w:rPr>
        <w:t>号）</w:t>
      </w:r>
    </w:p>
    <w:p w:rsidR="00000000" w:rsidRDefault="00033609">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誓約書（様式第</w:t>
      </w:r>
      <w:r>
        <w:rPr>
          <w:rFonts w:ascii="ＭＳ 明朝" w:eastAsia="ＭＳ 明朝" w:hAnsi="ＭＳ 明朝" w:cs="ＭＳ 明朝"/>
          <w:color w:val="000000"/>
        </w:rPr>
        <w:t>3</w:t>
      </w:r>
      <w:r>
        <w:rPr>
          <w:rFonts w:ascii="ＭＳ 明朝" w:eastAsia="ＭＳ 明朝" w:hAnsi="ＭＳ 明朝" w:cs="ＭＳ 明朝" w:hint="eastAsia"/>
          <w:color w:val="000000"/>
        </w:rPr>
        <w:t>号）</w:t>
      </w:r>
    </w:p>
    <w:p w:rsidR="00000000" w:rsidRDefault="00033609">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当該私道の位置図、字図及び登記簿謄本</w:t>
      </w:r>
    </w:p>
    <w:p w:rsidR="00000000" w:rsidRDefault="00033609">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その他市長が必要と認める書類</w:t>
      </w:r>
    </w:p>
    <w:p w:rsidR="00000000" w:rsidRDefault="00033609">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（設置の決定）</w:t>
      </w:r>
    </w:p>
    <w:p w:rsidR="00000000" w:rsidRDefault="00033609">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5</w:t>
      </w:r>
      <w:r>
        <w:rPr>
          <w:rFonts w:ascii="ＭＳ 明朝" w:eastAsia="ＭＳ 明朝" w:hAnsi="ＭＳ 明朝" w:cs="ＭＳ 明朝" w:hint="eastAsia"/>
          <w:color w:val="000000"/>
        </w:rPr>
        <w:t>条　市長は、前条の申請があったときは、必要な調査を行い、設置の可否を決定するものとする。</w:t>
      </w:r>
    </w:p>
    <w:p w:rsidR="00000000" w:rsidRDefault="00033609">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（決定の通知）</w:t>
      </w:r>
    </w:p>
    <w:p w:rsidR="00000000" w:rsidRDefault="00033609">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6</w:t>
      </w:r>
      <w:r>
        <w:rPr>
          <w:rFonts w:ascii="ＭＳ 明朝" w:eastAsia="ＭＳ 明朝" w:hAnsi="ＭＳ 明朝" w:cs="ＭＳ 明朝" w:hint="eastAsia"/>
          <w:color w:val="000000"/>
        </w:rPr>
        <w:t>条　市長は、前条により設置の可否を決定したときは、速やかに公共下水道設置申請工事決定（却下）通知書（様</w:t>
      </w:r>
      <w:r>
        <w:rPr>
          <w:rFonts w:ascii="ＭＳ 明朝" w:eastAsia="ＭＳ 明朝" w:hAnsi="ＭＳ 明朝" w:cs="ＭＳ 明朝" w:hint="eastAsia"/>
          <w:color w:val="000000"/>
        </w:rPr>
        <w:t>式第</w:t>
      </w:r>
      <w:r>
        <w:rPr>
          <w:rFonts w:ascii="ＭＳ 明朝" w:eastAsia="ＭＳ 明朝" w:hAnsi="ＭＳ 明朝" w:cs="ＭＳ 明朝"/>
          <w:color w:val="000000"/>
        </w:rPr>
        <w:t>4</w:t>
      </w:r>
      <w:r>
        <w:rPr>
          <w:rFonts w:ascii="ＭＳ 明朝" w:eastAsia="ＭＳ 明朝" w:hAnsi="ＭＳ 明朝" w:cs="ＭＳ 明朝" w:hint="eastAsia"/>
          <w:color w:val="000000"/>
        </w:rPr>
        <w:t>号）により申請した代表者に通知するものとする。</w:t>
      </w:r>
    </w:p>
    <w:p w:rsidR="00000000" w:rsidRDefault="00033609">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（決定の取消し）</w:t>
      </w:r>
    </w:p>
    <w:p w:rsidR="00000000" w:rsidRDefault="00033609">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7</w:t>
      </w:r>
      <w:r>
        <w:rPr>
          <w:rFonts w:ascii="ＭＳ 明朝" w:eastAsia="ＭＳ 明朝" w:hAnsi="ＭＳ 明朝" w:cs="ＭＳ 明朝" w:hint="eastAsia"/>
          <w:color w:val="000000"/>
        </w:rPr>
        <w:t>条　市長は、次の各号のいずれかに該当する場合は、公共下水道の設置決定を取り消すことができる。</w:t>
      </w:r>
    </w:p>
    <w:p w:rsidR="00000000" w:rsidRDefault="00033609">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第</w:t>
      </w:r>
      <w:r>
        <w:rPr>
          <w:rFonts w:ascii="ＭＳ 明朝" w:eastAsia="ＭＳ 明朝" w:hAnsi="ＭＳ 明朝" w:cs="ＭＳ 明朝"/>
          <w:color w:val="000000"/>
        </w:rPr>
        <w:t>2</w:t>
      </w:r>
      <w:r>
        <w:rPr>
          <w:rFonts w:ascii="ＭＳ 明朝" w:eastAsia="ＭＳ 明朝" w:hAnsi="ＭＳ 明朝" w:cs="ＭＳ 明朝" w:hint="eastAsia"/>
          <w:color w:val="000000"/>
        </w:rPr>
        <w:t>条及び第</w:t>
      </w:r>
      <w:r>
        <w:rPr>
          <w:rFonts w:ascii="ＭＳ 明朝" w:eastAsia="ＭＳ 明朝" w:hAnsi="ＭＳ 明朝" w:cs="ＭＳ 明朝"/>
          <w:color w:val="000000"/>
        </w:rPr>
        <w:t>3</w:t>
      </w:r>
      <w:r>
        <w:rPr>
          <w:rFonts w:ascii="ＭＳ 明朝" w:eastAsia="ＭＳ 明朝" w:hAnsi="ＭＳ 明朝" w:cs="ＭＳ 明朝" w:hint="eastAsia"/>
          <w:color w:val="000000"/>
        </w:rPr>
        <w:t>条に規定する要件を欠くこととなったとき。</w:t>
      </w:r>
    </w:p>
    <w:p w:rsidR="00000000" w:rsidRDefault="00033609">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偽りその他不正な手段により公共下水道の設置決定を受けたとき。</w:t>
      </w:r>
    </w:p>
    <w:p w:rsidR="00000000" w:rsidRDefault="00033609">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その他市長が取り消しの必要があると認めたとき。</w:t>
      </w:r>
    </w:p>
    <w:p w:rsidR="00000000" w:rsidRDefault="00033609">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（廃止又は移設）</w:t>
      </w:r>
    </w:p>
    <w:p w:rsidR="00000000" w:rsidRDefault="00033609">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8</w:t>
      </w:r>
      <w:r>
        <w:rPr>
          <w:rFonts w:ascii="ＭＳ 明朝" w:eastAsia="ＭＳ 明朝" w:hAnsi="ＭＳ 明朝" w:cs="ＭＳ 明朝" w:hint="eastAsia"/>
          <w:color w:val="000000"/>
        </w:rPr>
        <w:t>条　私道に設置された公共下水道を使用する区域内の土地の所有者、使用者又は占有者（以下「利用者」という。）の都合により、当該公共下水</w:t>
      </w:r>
      <w:r>
        <w:rPr>
          <w:rFonts w:ascii="ＭＳ 明朝" w:eastAsia="ＭＳ 明朝" w:hAnsi="ＭＳ 明朝" w:cs="ＭＳ 明朝" w:hint="eastAsia"/>
          <w:color w:val="000000"/>
        </w:rPr>
        <w:t>道の廃止又は移設を行う場合に要する経費は、利用者又は土地所有者の負担とする。</w:t>
      </w:r>
    </w:p>
    <w:p w:rsidR="00000000" w:rsidRDefault="00033609">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（完成後の措置）</w:t>
      </w:r>
    </w:p>
    <w:p w:rsidR="00000000" w:rsidRDefault="00033609">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9</w:t>
      </w:r>
      <w:r>
        <w:rPr>
          <w:rFonts w:ascii="ＭＳ 明朝" w:eastAsia="ＭＳ 明朝" w:hAnsi="ＭＳ 明朝" w:cs="ＭＳ 明朝" w:hint="eastAsia"/>
          <w:color w:val="000000"/>
        </w:rPr>
        <w:t>条　工事完成後の下水道管の所有権は、直方市に帰属するものとし、下水道管の維持管理は直方市が行うものとする。</w:t>
      </w:r>
    </w:p>
    <w:p w:rsidR="00000000" w:rsidRDefault="00033609">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新たに利用の申出をする者があるときは、正当の理由のない限り下水道管への接続を拒んではならない。</w:t>
      </w:r>
    </w:p>
    <w:p w:rsidR="00000000" w:rsidRDefault="00033609">
      <w:pPr>
        <w:spacing w:line="44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（委任）</w:t>
      </w:r>
    </w:p>
    <w:p w:rsidR="00000000" w:rsidRDefault="00033609">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この要綱に定めるもののほか、必要な事項は市長が別に定める。</w:t>
      </w:r>
    </w:p>
    <w:p w:rsidR="00000000" w:rsidRDefault="00033609">
      <w:pPr>
        <w:spacing w:line="440"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t>附　則</w:t>
      </w:r>
    </w:p>
    <w:p w:rsidR="00000000" w:rsidRDefault="00033609">
      <w:pPr>
        <w:spacing w:line="440"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この要綱は、平成</w:t>
      </w:r>
      <w:r>
        <w:rPr>
          <w:rFonts w:ascii="ＭＳ 明朝" w:eastAsia="ＭＳ 明朝" w:hAnsi="ＭＳ 明朝" w:cs="ＭＳ 明朝"/>
          <w:color w:val="000000"/>
        </w:rPr>
        <w:t>13</w:t>
      </w:r>
      <w:r>
        <w:rPr>
          <w:rFonts w:ascii="ＭＳ 明朝" w:eastAsia="ＭＳ 明朝" w:hAnsi="ＭＳ 明朝" w:cs="ＭＳ 明朝" w:hint="eastAsia"/>
          <w:color w:val="000000"/>
        </w:rPr>
        <w:t>年</w:t>
      </w:r>
      <w:r>
        <w:rPr>
          <w:rFonts w:ascii="ＭＳ 明朝" w:eastAsia="ＭＳ 明朝" w:hAnsi="ＭＳ 明朝" w:cs="ＭＳ 明朝"/>
          <w:color w:val="000000"/>
        </w:rPr>
        <w:t>1</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rsidR="00000000" w:rsidRDefault="00033609">
      <w:pPr>
        <w:rPr>
          <w:sz w:val="24"/>
          <w:szCs w:val="24"/>
        </w:rPr>
        <w:sectPr w:rsidR="00000000">
          <w:pgSz w:w="11905" w:h="16837"/>
          <w:pgMar w:top="1133" w:right="1417" w:bottom="1133" w:left="1417" w:header="720" w:footer="720" w:gutter="0"/>
          <w:cols w:space="720"/>
          <w:noEndnote/>
          <w:docGrid w:type="linesAndChars" w:linePitch="455" w:charSpace="6348"/>
        </w:sectPr>
      </w:pPr>
    </w:p>
    <w:p w:rsidR="00000000" w:rsidRDefault="00033609">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drawing>
          <wp:inline distT="0" distB="0" distL="0" distR="0">
            <wp:extent cx="5742305" cy="824420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2305" cy="8244205"/>
                    </a:xfrm>
                    <a:prstGeom prst="rect">
                      <a:avLst/>
                    </a:prstGeom>
                    <a:noFill/>
                    <a:ln>
                      <a:noFill/>
                    </a:ln>
                  </pic:spPr>
                </pic:pic>
              </a:graphicData>
            </a:graphic>
          </wp:inline>
        </w:drawing>
      </w:r>
    </w:p>
    <w:p w:rsidR="00000000" w:rsidRDefault="00033609">
      <w:pPr>
        <w:rPr>
          <w:sz w:val="24"/>
          <w:szCs w:val="24"/>
        </w:rPr>
        <w:sectPr w:rsidR="00000000">
          <w:pgSz w:w="11905" w:h="16837"/>
          <w:pgMar w:top="1133" w:right="1417" w:bottom="1133" w:left="1417" w:header="720" w:footer="720" w:gutter="0"/>
          <w:cols w:space="720"/>
          <w:noEndnote/>
          <w:docGrid w:type="linesAndChars" w:linePitch="455" w:charSpace="6348"/>
        </w:sectPr>
      </w:pPr>
    </w:p>
    <w:p w:rsidR="00000000" w:rsidRDefault="00033609">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drawing>
          <wp:inline distT="0" distB="0" distL="0" distR="0">
            <wp:extent cx="5742305" cy="8244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2305" cy="8244205"/>
                    </a:xfrm>
                    <a:prstGeom prst="rect">
                      <a:avLst/>
                    </a:prstGeom>
                    <a:noFill/>
                    <a:ln>
                      <a:noFill/>
                    </a:ln>
                  </pic:spPr>
                </pic:pic>
              </a:graphicData>
            </a:graphic>
          </wp:inline>
        </w:drawing>
      </w:r>
    </w:p>
    <w:p w:rsidR="00000000" w:rsidRDefault="00033609">
      <w:pPr>
        <w:rPr>
          <w:sz w:val="24"/>
          <w:szCs w:val="24"/>
        </w:rPr>
        <w:sectPr w:rsidR="00000000">
          <w:pgSz w:w="11905" w:h="16837"/>
          <w:pgMar w:top="1133" w:right="1417" w:bottom="1133" w:left="1417" w:header="720" w:footer="720" w:gutter="0"/>
          <w:cols w:space="720"/>
          <w:noEndnote/>
          <w:docGrid w:type="linesAndChars" w:linePitch="455" w:charSpace="6348"/>
        </w:sectPr>
      </w:pPr>
    </w:p>
    <w:p w:rsidR="00000000" w:rsidRDefault="00033609">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drawing>
          <wp:inline distT="0" distB="0" distL="0" distR="0">
            <wp:extent cx="5742305" cy="824420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305" cy="8244205"/>
                    </a:xfrm>
                    <a:prstGeom prst="rect">
                      <a:avLst/>
                    </a:prstGeom>
                    <a:noFill/>
                    <a:ln>
                      <a:noFill/>
                    </a:ln>
                  </pic:spPr>
                </pic:pic>
              </a:graphicData>
            </a:graphic>
          </wp:inline>
        </w:drawing>
      </w:r>
    </w:p>
    <w:p w:rsidR="00000000" w:rsidRDefault="00033609">
      <w:pPr>
        <w:rPr>
          <w:sz w:val="24"/>
          <w:szCs w:val="24"/>
        </w:rPr>
        <w:sectPr w:rsidR="00000000">
          <w:pgSz w:w="11905" w:h="16837"/>
          <w:pgMar w:top="1133" w:right="1417" w:bottom="1133" w:left="1417" w:header="720" w:footer="720" w:gutter="0"/>
          <w:cols w:space="720"/>
          <w:noEndnote/>
          <w:docGrid w:type="linesAndChars" w:linePitch="455" w:charSpace="6348"/>
        </w:sectPr>
      </w:pPr>
    </w:p>
    <w:p w:rsidR="00000000" w:rsidRDefault="00033609">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drawing>
          <wp:inline distT="0" distB="0" distL="0" distR="0">
            <wp:extent cx="5742305" cy="82442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2305" cy="8244205"/>
                    </a:xfrm>
                    <a:prstGeom prst="rect">
                      <a:avLst/>
                    </a:prstGeom>
                    <a:noFill/>
                    <a:ln>
                      <a:noFill/>
                    </a:ln>
                  </pic:spPr>
                </pic:pic>
              </a:graphicData>
            </a:graphic>
          </wp:inline>
        </w:drawing>
      </w:r>
      <w:bookmarkStart w:id="1" w:name="last"/>
      <w:bookmarkEnd w:id="1"/>
    </w:p>
    <w:sectPr w:rsidR="00000000">
      <w:pgSz w:w="11905" w:h="16837"/>
      <w:pgMar w:top="1133" w:right="1417" w:bottom="1133" w:left="1417" w:header="720" w:footer="720" w:gutter="0"/>
      <w:cols w:space="720"/>
      <w:noEndnote/>
      <w:docGrid w:type="linesAndChars" w:linePitch="455" w:charSpace="634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609" w:rsidRDefault="00033609" w:rsidP="00033609">
      <w:r>
        <w:separator/>
      </w:r>
    </w:p>
  </w:endnote>
  <w:endnote w:type="continuationSeparator" w:id="0">
    <w:p w:rsidR="00033609" w:rsidRDefault="00033609" w:rsidP="0003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609" w:rsidRDefault="00033609" w:rsidP="00033609">
      <w:r>
        <w:separator/>
      </w:r>
    </w:p>
  </w:footnote>
  <w:footnote w:type="continuationSeparator" w:id="0">
    <w:p w:rsidR="00033609" w:rsidRDefault="00033609" w:rsidP="000336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720"/>
  <w:drawingGridHorizontalSpacing w:val="251"/>
  <w:drawingGridVerticalSpacing w:val="455"/>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609"/>
    <w:rsid w:val="00033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91CDAF5-1220-49F9-BF13-16DCB028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609"/>
    <w:pPr>
      <w:tabs>
        <w:tab w:val="center" w:pos="4252"/>
        <w:tab w:val="right" w:pos="8504"/>
      </w:tabs>
      <w:snapToGrid w:val="0"/>
    </w:pPr>
  </w:style>
  <w:style w:type="character" w:customStyle="1" w:styleId="a4">
    <w:name w:val="ヘッダー (文字)"/>
    <w:basedOn w:val="a0"/>
    <w:link w:val="a3"/>
    <w:uiPriority w:val="99"/>
    <w:rsid w:val="00033609"/>
    <w:rPr>
      <w:rFonts w:ascii="Arial" w:hAnsi="Arial" w:cs="Arial"/>
      <w:kern w:val="0"/>
      <w:sz w:val="22"/>
    </w:rPr>
  </w:style>
  <w:style w:type="paragraph" w:styleId="a5">
    <w:name w:val="footer"/>
    <w:basedOn w:val="a"/>
    <w:link w:val="a6"/>
    <w:uiPriority w:val="99"/>
    <w:unhideWhenUsed/>
    <w:rsid w:val="00033609"/>
    <w:pPr>
      <w:tabs>
        <w:tab w:val="center" w:pos="4252"/>
        <w:tab w:val="right" w:pos="8504"/>
      </w:tabs>
      <w:snapToGrid w:val="0"/>
    </w:pPr>
  </w:style>
  <w:style w:type="character" w:customStyle="1" w:styleId="a6">
    <w:name w:val="フッター (文字)"/>
    <w:basedOn w:val="a0"/>
    <w:link w:val="a5"/>
    <w:uiPriority w:val="99"/>
    <w:rsid w:val="00033609"/>
    <w:rPr>
      <w:rFonts w:ascii="Arial" w:hAnsi="Arial" w:cs="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225</Words>
  <Characters>1288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2023-03-29T02:37:00Z</dcterms:created>
  <dcterms:modified xsi:type="dcterms:W3CDTF">2023-03-29T02:37:00Z</dcterms:modified>
</cp:coreProperties>
</file>